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BD4B0" w14:textId="6952FAD4" w:rsidR="00C47628" w:rsidRDefault="00855936" w:rsidP="00C47628">
      <w:pPr>
        <w:pStyle w:val="Heading1"/>
      </w:pPr>
      <w:r>
        <w:t>%company name%</w:t>
      </w:r>
      <w:r w:rsidR="00C47628">
        <w:t xml:space="preserve"> </w:t>
      </w:r>
      <w:r w:rsidR="00B53311">
        <w:t xml:space="preserve">– Cybersecurity </w:t>
      </w:r>
      <w:r w:rsidR="00C47628">
        <w:t>Incident Response Plan</w:t>
      </w:r>
      <w:r w:rsidR="00B53311">
        <w:t xml:space="preserve"> </w:t>
      </w:r>
    </w:p>
    <w:p w14:paraId="7CC206F3" w14:textId="3A9199D4" w:rsidR="00C47628" w:rsidRDefault="00C47628"/>
    <w:p w14:paraId="7EC73619" w14:textId="1A0FD3DD" w:rsidR="00C47628" w:rsidRPr="00B53311" w:rsidRDefault="00C47628">
      <w:pPr>
        <w:rPr>
          <w:sz w:val="20"/>
          <w:szCs w:val="20"/>
        </w:rPr>
      </w:pPr>
      <w:r w:rsidRPr="00B53311">
        <w:rPr>
          <w:sz w:val="20"/>
          <w:szCs w:val="20"/>
        </w:rPr>
        <w:t>Revision 1.</w:t>
      </w:r>
      <w:r w:rsidR="00855936">
        <w:rPr>
          <w:sz w:val="20"/>
          <w:szCs w:val="20"/>
        </w:rPr>
        <w:t>0</w:t>
      </w:r>
    </w:p>
    <w:p w14:paraId="7A70AC65" w14:textId="20295698" w:rsidR="00C47628" w:rsidRPr="00B53311" w:rsidRDefault="00C47628">
      <w:pPr>
        <w:rPr>
          <w:sz w:val="20"/>
          <w:szCs w:val="20"/>
        </w:rPr>
      </w:pPr>
      <w:r w:rsidRPr="00B53311">
        <w:rPr>
          <w:sz w:val="20"/>
          <w:szCs w:val="20"/>
        </w:rPr>
        <w:t xml:space="preserve">Date: </w:t>
      </w:r>
      <w:r w:rsidR="00855936">
        <w:rPr>
          <w:sz w:val="20"/>
          <w:szCs w:val="20"/>
        </w:rPr>
        <w:t>January 1</w:t>
      </w:r>
      <w:r w:rsidR="00B73FC6">
        <w:rPr>
          <w:sz w:val="20"/>
          <w:szCs w:val="20"/>
        </w:rPr>
        <w:t>, 202</w:t>
      </w:r>
      <w:r w:rsidR="00855936">
        <w:rPr>
          <w:sz w:val="20"/>
          <w:szCs w:val="20"/>
        </w:rPr>
        <w:t>1</w:t>
      </w:r>
    </w:p>
    <w:p w14:paraId="1276879A" w14:textId="60329F53" w:rsidR="00C47628" w:rsidRDefault="00C47628"/>
    <w:p w14:paraId="11172EDD" w14:textId="48D3ABC2" w:rsidR="00F44F90" w:rsidRDefault="00F44F90">
      <w:r>
        <w:t>Revision History</w:t>
      </w:r>
    </w:p>
    <w:tbl>
      <w:tblPr>
        <w:tblStyle w:val="TableGrid"/>
        <w:tblW w:w="0" w:type="auto"/>
        <w:tblLook w:val="04A0" w:firstRow="1" w:lastRow="0" w:firstColumn="1" w:lastColumn="0" w:noHBand="0" w:noVBand="1"/>
      </w:tblPr>
      <w:tblGrid>
        <w:gridCol w:w="896"/>
        <w:gridCol w:w="1799"/>
        <w:gridCol w:w="1350"/>
        <w:gridCol w:w="5305"/>
      </w:tblGrid>
      <w:tr w:rsidR="00F44F90" w14:paraId="7247B56C" w14:textId="77777777" w:rsidTr="00F44F90">
        <w:tc>
          <w:tcPr>
            <w:tcW w:w="896" w:type="dxa"/>
          </w:tcPr>
          <w:p w14:paraId="108D1287" w14:textId="537070CE" w:rsidR="00F44F90" w:rsidRPr="00F44F90" w:rsidRDefault="00F44F90">
            <w:pPr>
              <w:rPr>
                <w:b/>
                <w:bCs/>
                <w:sz w:val="18"/>
                <w:szCs w:val="18"/>
              </w:rPr>
            </w:pPr>
            <w:r w:rsidRPr="00F44F90">
              <w:rPr>
                <w:b/>
                <w:bCs/>
                <w:sz w:val="18"/>
                <w:szCs w:val="18"/>
              </w:rPr>
              <w:t>Version</w:t>
            </w:r>
          </w:p>
        </w:tc>
        <w:tc>
          <w:tcPr>
            <w:tcW w:w="1799" w:type="dxa"/>
          </w:tcPr>
          <w:p w14:paraId="0F0C8CE7" w14:textId="21A93F9D" w:rsidR="00F44F90" w:rsidRPr="00F44F90" w:rsidRDefault="00F44F90">
            <w:pPr>
              <w:rPr>
                <w:b/>
                <w:bCs/>
                <w:sz w:val="18"/>
                <w:szCs w:val="18"/>
              </w:rPr>
            </w:pPr>
            <w:r w:rsidRPr="00F44F90">
              <w:rPr>
                <w:b/>
                <w:bCs/>
                <w:sz w:val="18"/>
                <w:szCs w:val="18"/>
              </w:rPr>
              <w:t>Date:</w:t>
            </w:r>
          </w:p>
        </w:tc>
        <w:tc>
          <w:tcPr>
            <w:tcW w:w="1350" w:type="dxa"/>
          </w:tcPr>
          <w:p w14:paraId="6F8634CF" w14:textId="5A0823DE" w:rsidR="00F44F90" w:rsidRPr="00F44F90" w:rsidRDefault="00F44F90">
            <w:pPr>
              <w:rPr>
                <w:b/>
                <w:bCs/>
                <w:sz w:val="18"/>
                <w:szCs w:val="18"/>
              </w:rPr>
            </w:pPr>
            <w:r w:rsidRPr="00F44F90">
              <w:rPr>
                <w:b/>
                <w:bCs/>
                <w:sz w:val="18"/>
                <w:szCs w:val="18"/>
              </w:rPr>
              <w:t>Author:</w:t>
            </w:r>
          </w:p>
        </w:tc>
        <w:tc>
          <w:tcPr>
            <w:tcW w:w="5305" w:type="dxa"/>
          </w:tcPr>
          <w:p w14:paraId="0AA4E090" w14:textId="64FC739B" w:rsidR="00F44F90" w:rsidRPr="00F44F90" w:rsidRDefault="00F44F90">
            <w:pPr>
              <w:rPr>
                <w:b/>
                <w:bCs/>
                <w:sz w:val="18"/>
                <w:szCs w:val="18"/>
              </w:rPr>
            </w:pPr>
            <w:r w:rsidRPr="00F44F90">
              <w:rPr>
                <w:b/>
                <w:bCs/>
                <w:sz w:val="18"/>
                <w:szCs w:val="18"/>
              </w:rPr>
              <w:t>Comments:</w:t>
            </w:r>
          </w:p>
        </w:tc>
      </w:tr>
      <w:tr w:rsidR="00F44F90" w14:paraId="16EFF3BB" w14:textId="77777777" w:rsidTr="00F44F90">
        <w:tc>
          <w:tcPr>
            <w:tcW w:w="896" w:type="dxa"/>
          </w:tcPr>
          <w:p w14:paraId="4407EA84" w14:textId="784D65E5" w:rsidR="00F44F90" w:rsidRPr="00F44F90" w:rsidRDefault="00F44F90">
            <w:pPr>
              <w:rPr>
                <w:sz w:val="18"/>
                <w:szCs w:val="18"/>
              </w:rPr>
            </w:pPr>
            <w:r w:rsidRPr="00F44F90">
              <w:rPr>
                <w:sz w:val="18"/>
                <w:szCs w:val="18"/>
              </w:rPr>
              <w:t>1.0</w:t>
            </w:r>
          </w:p>
        </w:tc>
        <w:tc>
          <w:tcPr>
            <w:tcW w:w="1799" w:type="dxa"/>
          </w:tcPr>
          <w:p w14:paraId="7EBCB493" w14:textId="56D4E9F3" w:rsidR="00F44F90" w:rsidRPr="00F44F90" w:rsidRDefault="00855936">
            <w:pPr>
              <w:rPr>
                <w:sz w:val="18"/>
                <w:szCs w:val="18"/>
              </w:rPr>
            </w:pPr>
            <w:r>
              <w:rPr>
                <w:sz w:val="18"/>
                <w:szCs w:val="18"/>
              </w:rPr>
              <w:t>January 1</w:t>
            </w:r>
            <w:r w:rsidR="00F44F90" w:rsidRPr="00F44F90">
              <w:rPr>
                <w:sz w:val="18"/>
                <w:szCs w:val="18"/>
              </w:rPr>
              <w:t>, 202</w:t>
            </w:r>
            <w:r>
              <w:rPr>
                <w:sz w:val="18"/>
                <w:szCs w:val="18"/>
              </w:rPr>
              <w:t>1</w:t>
            </w:r>
          </w:p>
        </w:tc>
        <w:tc>
          <w:tcPr>
            <w:tcW w:w="1350" w:type="dxa"/>
          </w:tcPr>
          <w:p w14:paraId="28685773" w14:textId="0329823C" w:rsidR="00F44F90" w:rsidRPr="00F44F90" w:rsidRDefault="00F44F90">
            <w:pPr>
              <w:rPr>
                <w:sz w:val="18"/>
                <w:szCs w:val="18"/>
              </w:rPr>
            </w:pPr>
            <w:r w:rsidRPr="00F44F90">
              <w:rPr>
                <w:sz w:val="18"/>
                <w:szCs w:val="18"/>
              </w:rPr>
              <w:t>Tony Asher</w:t>
            </w:r>
          </w:p>
        </w:tc>
        <w:tc>
          <w:tcPr>
            <w:tcW w:w="5305" w:type="dxa"/>
          </w:tcPr>
          <w:p w14:paraId="45EFADEB" w14:textId="2EBA657C" w:rsidR="00F44F90" w:rsidRPr="00F44F90" w:rsidRDefault="00F44F90">
            <w:pPr>
              <w:rPr>
                <w:sz w:val="18"/>
                <w:szCs w:val="18"/>
              </w:rPr>
            </w:pPr>
            <w:r w:rsidRPr="00F44F90">
              <w:rPr>
                <w:sz w:val="18"/>
                <w:szCs w:val="18"/>
              </w:rPr>
              <w:t>Plan creation</w:t>
            </w:r>
          </w:p>
        </w:tc>
      </w:tr>
      <w:tr w:rsidR="00F44F90" w14:paraId="1AE98210" w14:textId="77777777" w:rsidTr="00F44F90">
        <w:tc>
          <w:tcPr>
            <w:tcW w:w="896" w:type="dxa"/>
          </w:tcPr>
          <w:p w14:paraId="0E65FADE" w14:textId="11D11840" w:rsidR="00F44F90" w:rsidRPr="00F44F90" w:rsidRDefault="00F44F90">
            <w:pPr>
              <w:rPr>
                <w:sz w:val="18"/>
                <w:szCs w:val="18"/>
              </w:rPr>
            </w:pPr>
            <w:r w:rsidRPr="00F44F90">
              <w:rPr>
                <w:sz w:val="18"/>
                <w:szCs w:val="18"/>
              </w:rPr>
              <w:t>1.2</w:t>
            </w:r>
          </w:p>
        </w:tc>
        <w:tc>
          <w:tcPr>
            <w:tcW w:w="1799" w:type="dxa"/>
          </w:tcPr>
          <w:p w14:paraId="7955D762" w14:textId="2F54DA12" w:rsidR="00F44F90" w:rsidRPr="00F44F90" w:rsidRDefault="00855936">
            <w:pPr>
              <w:rPr>
                <w:sz w:val="18"/>
                <w:szCs w:val="18"/>
              </w:rPr>
            </w:pPr>
            <w:r>
              <w:rPr>
                <w:sz w:val="18"/>
                <w:szCs w:val="18"/>
              </w:rPr>
              <w:t xml:space="preserve"> </w:t>
            </w:r>
          </w:p>
        </w:tc>
        <w:tc>
          <w:tcPr>
            <w:tcW w:w="1350" w:type="dxa"/>
          </w:tcPr>
          <w:p w14:paraId="6D34C867" w14:textId="02C89859" w:rsidR="00F44F90" w:rsidRPr="00F44F90" w:rsidRDefault="00855936">
            <w:pPr>
              <w:rPr>
                <w:sz w:val="18"/>
                <w:szCs w:val="18"/>
              </w:rPr>
            </w:pPr>
            <w:r>
              <w:rPr>
                <w:sz w:val="18"/>
                <w:szCs w:val="18"/>
              </w:rPr>
              <w:t xml:space="preserve"> </w:t>
            </w:r>
          </w:p>
        </w:tc>
        <w:tc>
          <w:tcPr>
            <w:tcW w:w="5305" w:type="dxa"/>
          </w:tcPr>
          <w:p w14:paraId="1CF916B9" w14:textId="78262DBA" w:rsidR="00F44F90" w:rsidRPr="00F44F90" w:rsidRDefault="00B73FC6">
            <w:pPr>
              <w:rPr>
                <w:sz w:val="18"/>
                <w:szCs w:val="18"/>
              </w:rPr>
            </w:pPr>
            <w:r>
              <w:rPr>
                <w:sz w:val="18"/>
                <w:szCs w:val="18"/>
              </w:rPr>
              <w:t>Added GDPR breach requirements</w:t>
            </w:r>
          </w:p>
        </w:tc>
      </w:tr>
      <w:tr w:rsidR="00F44F90" w14:paraId="605FC7D3" w14:textId="77777777" w:rsidTr="00F44F90">
        <w:tc>
          <w:tcPr>
            <w:tcW w:w="896" w:type="dxa"/>
          </w:tcPr>
          <w:p w14:paraId="0B2F64E6" w14:textId="489B3A69" w:rsidR="00F44F90" w:rsidRPr="00F44F90" w:rsidRDefault="00F44F90">
            <w:pPr>
              <w:rPr>
                <w:sz w:val="18"/>
                <w:szCs w:val="18"/>
              </w:rPr>
            </w:pPr>
            <w:r w:rsidRPr="00F44F90">
              <w:rPr>
                <w:sz w:val="18"/>
                <w:szCs w:val="18"/>
              </w:rPr>
              <w:t>1.3</w:t>
            </w:r>
          </w:p>
        </w:tc>
        <w:tc>
          <w:tcPr>
            <w:tcW w:w="1799" w:type="dxa"/>
          </w:tcPr>
          <w:p w14:paraId="343E912A" w14:textId="1FDC459C" w:rsidR="00F44F90" w:rsidRPr="00F44F90" w:rsidRDefault="00F44F90">
            <w:pPr>
              <w:rPr>
                <w:sz w:val="18"/>
                <w:szCs w:val="18"/>
              </w:rPr>
            </w:pPr>
          </w:p>
        </w:tc>
        <w:tc>
          <w:tcPr>
            <w:tcW w:w="1350" w:type="dxa"/>
          </w:tcPr>
          <w:p w14:paraId="5F53C848" w14:textId="7F050703" w:rsidR="00F44F90" w:rsidRPr="00F44F90" w:rsidRDefault="00F44F90">
            <w:pPr>
              <w:rPr>
                <w:sz w:val="18"/>
                <w:szCs w:val="18"/>
              </w:rPr>
            </w:pPr>
          </w:p>
        </w:tc>
        <w:tc>
          <w:tcPr>
            <w:tcW w:w="5305" w:type="dxa"/>
          </w:tcPr>
          <w:p w14:paraId="2C374BB2" w14:textId="64ACAF65" w:rsidR="00F44F90" w:rsidRPr="00F44F90" w:rsidRDefault="00B73FC6">
            <w:pPr>
              <w:rPr>
                <w:sz w:val="18"/>
                <w:szCs w:val="18"/>
              </w:rPr>
            </w:pPr>
            <w:r>
              <w:rPr>
                <w:sz w:val="18"/>
                <w:szCs w:val="18"/>
              </w:rPr>
              <w:t xml:space="preserve">Added Resource section </w:t>
            </w:r>
          </w:p>
        </w:tc>
      </w:tr>
      <w:tr w:rsidR="00F44F90" w14:paraId="7816C547" w14:textId="77777777" w:rsidTr="00F44F90">
        <w:tc>
          <w:tcPr>
            <w:tcW w:w="896" w:type="dxa"/>
          </w:tcPr>
          <w:p w14:paraId="5B4162BE" w14:textId="1E8649AD" w:rsidR="00F44F90" w:rsidRPr="00F44F90" w:rsidRDefault="00F44F90">
            <w:pPr>
              <w:rPr>
                <w:sz w:val="18"/>
                <w:szCs w:val="18"/>
              </w:rPr>
            </w:pPr>
            <w:r w:rsidRPr="00F44F90">
              <w:rPr>
                <w:sz w:val="18"/>
                <w:szCs w:val="18"/>
              </w:rPr>
              <w:t>1.4</w:t>
            </w:r>
          </w:p>
        </w:tc>
        <w:tc>
          <w:tcPr>
            <w:tcW w:w="1799" w:type="dxa"/>
          </w:tcPr>
          <w:p w14:paraId="7675ED75" w14:textId="60B1CB97" w:rsidR="00F44F90" w:rsidRPr="00F44F90" w:rsidRDefault="00F44F90">
            <w:pPr>
              <w:rPr>
                <w:sz w:val="18"/>
                <w:szCs w:val="18"/>
              </w:rPr>
            </w:pPr>
          </w:p>
        </w:tc>
        <w:tc>
          <w:tcPr>
            <w:tcW w:w="1350" w:type="dxa"/>
          </w:tcPr>
          <w:p w14:paraId="2523AAED" w14:textId="648936B7" w:rsidR="00F44F90" w:rsidRPr="00F44F90" w:rsidRDefault="00F44F90">
            <w:pPr>
              <w:rPr>
                <w:sz w:val="18"/>
                <w:szCs w:val="18"/>
              </w:rPr>
            </w:pPr>
          </w:p>
        </w:tc>
        <w:tc>
          <w:tcPr>
            <w:tcW w:w="5305" w:type="dxa"/>
          </w:tcPr>
          <w:p w14:paraId="6460FEAB" w14:textId="017F8F4C" w:rsidR="00F44F90" w:rsidRPr="00F44F90" w:rsidRDefault="00B73FC6">
            <w:pPr>
              <w:rPr>
                <w:sz w:val="18"/>
                <w:szCs w:val="18"/>
              </w:rPr>
            </w:pPr>
            <w:r>
              <w:rPr>
                <w:sz w:val="18"/>
                <w:szCs w:val="18"/>
              </w:rPr>
              <w:t>Added Communication escalation matrix</w:t>
            </w:r>
          </w:p>
        </w:tc>
      </w:tr>
      <w:tr w:rsidR="00F44F90" w14:paraId="68E26B9E" w14:textId="77777777" w:rsidTr="00F44F90">
        <w:tc>
          <w:tcPr>
            <w:tcW w:w="896" w:type="dxa"/>
          </w:tcPr>
          <w:p w14:paraId="34408256" w14:textId="5D7D6C06" w:rsidR="00F44F90" w:rsidRPr="00F44F90" w:rsidRDefault="00F44F90">
            <w:pPr>
              <w:rPr>
                <w:sz w:val="18"/>
                <w:szCs w:val="18"/>
              </w:rPr>
            </w:pPr>
            <w:r w:rsidRPr="00F44F90">
              <w:rPr>
                <w:sz w:val="18"/>
                <w:szCs w:val="18"/>
              </w:rPr>
              <w:t>1.5</w:t>
            </w:r>
          </w:p>
        </w:tc>
        <w:tc>
          <w:tcPr>
            <w:tcW w:w="1799" w:type="dxa"/>
          </w:tcPr>
          <w:p w14:paraId="29D4E70C" w14:textId="153656EF" w:rsidR="00F44F90" w:rsidRPr="00F44F90" w:rsidRDefault="00F44F90">
            <w:pPr>
              <w:rPr>
                <w:sz w:val="18"/>
                <w:szCs w:val="18"/>
              </w:rPr>
            </w:pPr>
          </w:p>
        </w:tc>
        <w:tc>
          <w:tcPr>
            <w:tcW w:w="1350" w:type="dxa"/>
          </w:tcPr>
          <w:p w14:paraId="67B08DF9" w14:textId="7EEAEA95" w:rsidR="00F44F90" w:rsidRPr="00F44F90" w:rsidRDefault="00F44F90">
            <w:pPr>
              <w:rPr>
                <w:sz w:val="18"/>
                <w:szCs w:val="18"/>
              </w:rPr>
            </w:pPr>
          </w:p>
        </w:tc>
        <w:tc>
          <w:tcPr>
            <w:tcW w:w="5305" w:type="dxa"/>
          </w:tcPr>
          <w:p w14:paraId="7B4388C2" w14:textId="3FD1FCAD" w:rsidR="00F44F90" w:rsidRPr="00F44F90" w:rsidRDefault="00F44F90">
            <w:pPr>
              <w:rPr>
                <w:sz w:val="18"/>
                <w:szCs w:val="18"/>
              </w:rPr>
            </w:pPr>
            <w:r w:rsidRPr="00F44F90">
              <w:rPr>
                <w:sz w:val="18"/>
                <w:szCs w:val="18"/>
              </w:rPr>
              <w:t>Added Clinical breach information &amp; escalation requirements</w:t>
            </w:r>
          </w:p>
        </w:tc>
      </w:tr>
    </w:tbl>
    <w:p w14:paraId="315DAEC6" w14:textId="77777777" w:rsidR="00F44F90" w:rsidRDefault="00F44F90"/>
    <w:p w14:paraId="7A5D166F" w14:textId="737AE2BE" w:rsidR="00F44F90" w:rsidRPr="00AE6BC4" w:rsidRDefault="00B73FC6">
      <w:pPr>
        <w:rPr>
          <w:b/>
          <w:bCs/>
        </w:rPr>
      </w:pPr>
      <w:r w:rsidRPr="00AE6BC4">
        <w:rPr>
          <w:b/>
          <w:bCs/>
        </w:rPr>
        <w:t>Index:</w:t>
      </w:r>
    </w:p>
    <w:p w14:paraId="4C597E18" w14:textId="1175BBCA" w:rsidR="00B73FC6" w:rsidRDefault="00B73FC6" w:rsidP="00B73FC6">
      <w:pPr>
        <w:pStyle w:val="ListParagraph"/>
        <w:numPr>
          <w:ilvl w:val="0"/>
          <w:numId w:val="8"/>
        </w:numPr>
      </w:pPr>
      <w:r>
        <w:t>Summary</w:t>
      </w:r>
    </w:p>
    <w:p w14:paraId="6CB1EC6D" w14:textId="119B010F" w:rsidR="00B73FC6" w:rsidRDefault="00B73FC6" w:rsidP="00B73FC6">
      <w:pPr>
        <w:pStyle w:val="ListParagraph"/>
        <w:numPr>
          <w:ilvl w:val="0"/>
          <w:numId w:val="8"/>
        </w:numPr>
      </w:pPr>
      <w:r>
        <w:t>Goal</w:t>
      </w:r>
    </w:p>
    <w:p w14:paraId="028465CF" w14:textId="632771E0" w:rsidR="00AE6BC4" w:rsidRDefault="00AE6BC4" w:rsidP="00B73FC6">
      <w:pPr>
        <w:pStyle w:val="ListParagraph"/>
        <w:numPr>
          <w:ilvl w:val="0"/>
          <w:numId w:val="8"/>
        </w:numPr>
      </w:pPr>
      <w:r>
        <w:t>Overview and Objectives</w:t>
      </w:r>
    </w:p>
    <w:p w14:paraId="7B488D6A" w14:textId="286F5658" w:rsidR="00AE6BC4" w:rsidRDefault="00AE6BC4" w:rsidP="00B73FC6">
      <w:pPr>
        <w:pStyle w:val="ListParagraph"/>
        <w:numPr>
          <w:ilvl w:val="0"/>
          <w:numId w:val="8"/>
        </w:numPr>
      </w:pPr>
      <w:r>
        <w:t>Event Classification</w:t>
      </w:r>
    </w:p>
    <w:p w14:paraId="525031DA" w14:textId="7890F47C" w:rsidR="00AE6BC4" w:rsidRDefault="00AE6BC4" w:rsidP="00B73FC6">
      <w:pPr>
        <w:pStyle w:val="ListParagraph"/>
        <w:numPr>
          <w:ilvl w:val="0"/>
          <w:numId w:val="8"/>
        </w:numPr>
      </w:pPr>
      <w:r>
        <w:t>Event Declaration</w:t>
      </w:r>
    </w:p>
    <w:p w14:paraId="6C003B58" w14:textId="4BD3D5E4" w:rsidR="00AE6BC4" w:rsidRDefault="00AE6BC4" w:rsidP="00B73FC6">
      <w:pPr>
        <w:pStyle w:val="ListParagraph"/>
        <w:numPr>
          <w:ilvl w:val="0"/>
          <w:numId w:val="8"/>
        </w:numPr>
      </w:pPr>
      <w:r>
        <w:t>Resources</w:t>
      </w:r>
    </w:p>
    <w:p w14:paraId="18C17016" w14:textId="38353EAA" w:rsidR="00AE6BC4" w:rsidRDefault="00AE6BC4" w:rsidP="00B73FC6">
      <w:pPr>
        <w:pStyle w:val="ListParagraph"/>
        <w:numPr>
          <w:ilvl w:val="0"/>
          <w:numId w:val="8"/>
        </w:numPr>
      </w:pPr>
      <w:r>
        <w:t>Specific Breach Protocols</w:t>
      </w:r>
    </w:p>
    <w:p w14:paraId="6DB1DBC4" w14:textId="3B065BD9" w:rsidR="00AE6BC4" w:rsidRDefault="00AE6BC4" w:rsidP="00B73FC6">
      <w:pPr>
        <w:pStyle w:val="ListParagraph"/>
        <w:numPr>
          <w:ilvl w:val="0"/>
          <w:numId w:val="8"/>
        </w:numPr>
      </w:pPr>
      <w:r>
        <w:t>Post Incident Review (PIR)</w:t>
      </w:r>
    </w:p>
    <w:p w14:paraId="7DFE73F6" w14:textId="1C600551" w:rsidR="00AE6BC4" w:rsidRDefault="00AE6BC4" w:rsidP="00B73FC6">
      <w:pPr>
        <w:pStyle w:val="ListParagraph"/>
        <w:numPr>
          <w:ilvl w:val="0"/>
          <w:numId w:val="8"/>
        </w:numPr>
      </w:pPr>
      <w:r>
        <w:t>Incident Playbooks</w:t>
      </w:r>
    </w:p>
    <w:p w14:paraId="2AB8AB93" w14:textId="2840EA51" w:rsidR="00AE6BC4" w:rsidRDefault="00AE6BC4" w:rsidP="00B73FC6">
      <w:pPr>
        <w:pStyle w:val="ListParagraph"/>
        <w:numPr>
          <w:ilvl w:val="0"/>
          <w:numId w:val="8"/>
        </w:numPr>
      </w:pPr>
      <w:r>
        <w:t>Roles and Responsibilities</w:t>
      </w:r>
    </w:p>
    <w:p w14:paraId="79AAB91C" w14:textId="2C7C124C" w:rsidR="00AE6BC4" w:rsidRDefault="00AE6BC4" w:rsidP="00B73FC6">
      <w:pPr>
        <w:pStyle w:val="ListParagraph"/>
        <w:numPr>
          <w:ilvl w:val="0"/>
          <w:numId w:val="8"/>
        </w:numPr>
      </w:pPr>
      <w:r>
        <w:t xml:space="preserve">Communication Escalation </w:t>
      </w:r>
    </w:p>
    <w:p w14:paraId="039CD739" w14:textId="3BD3335F" w:rsidR="00AE6BC4" w:rsidRDefault="00AE6BC4" w:rsidP="00B73FC6">
      <w:pPr>
        <w:pStyle w:val="ListParagraph"/>
        <w:numPr>
          <w:ilvl w:val="0"/>
          <w:numId w:val="8"/>
        </w:numPr>
      </w:pPr>
      <w:r>
        <w:t>Contact List</w:t>
      </w:r>
    </w:p>
    <w:p w14:paraId="5B4F9BAD" w14:textId="71B77124" w:rsidR="00623539" w:rsidRPr="00623539" w:rsidRDefault="00623539">
      <w:pPr>
        <w:rPr>
          <w:b/>
          <w:bCs/>
        </w:rPr>
      </w:pPr>
      <w:r w:rsidRPr="00623539">
        <w:rPr>
          <w:b/>
          <w:bCs/>
        </w:rPr>
        <w:t>Summary:</w:t>
      </w:r>
    </w:p>
    <w:p w14:paraId="257C707C" w14:textId="1BEED73F" w:rsidR="00623539" w:rsidRDefault="00623539">
      <w:r>
        <w:t xml:space="preserve">This incident response plan was written and developed specifically for </w:t>
      </w:r>
      <w:r w:rsidR="00855936">
        <w:t>_____________________</w:t>
      </w:r>
      <w:r>
        <w:t xml:space="preserve"> for the purpose of classifying, declaring, escalating, responding, and containing a cybersecurity event</w:t>
      </w:r>
      <w:r w:rsidR="004141DA">
        <w:t>s</w:t>
      </w:r>
      <w:r>
        <w:t xml:space="preserve"> that could be considered harmful or impactful to the company, partners, vendors, patients, and employees. </w:t>
      </w:r>
    </w:p>
    <w:p w14:paraId="3E8A30FD" w14:textId="092C6F58" w:rsidR="00623539" w:rsidRPr="00623539" w:rsidRDefault="00623539">
      <w:pPr>
        <w:rPr>
          <w:b/>
          <w:bCs/>
        </w:rPr>
      </w:pPr>
      <w:r w:rsidRPr="00623539">
        <w:rPr>
          <w:b/>
          <w:bCs/>
        </w:rPr>
        <w:t>Goal:</w:t>
      </w:r>
    </w:p>
    <w:p w14:paraId="08B83B9F" w14:textId="48CEE80A" w:rsidR="00623539" w:rsidRDefault="00623539">
      <w:r w:rsidRPr="00623539">
        <w:t>Proper response to cybersecurity events that are escalated beyond alert</w:t>
      </w:r>
      <w:r>
        <w:t xml:space="preserve"> thresholds,</w:t>
      </w:r>
      <w:r w:rsidRPr="00623539">
        <w:t xml:space="preserve"> so that we can reduce</w:t>
      </w:r>
      <w:r>
        <w:t xml:space="preserve"> the</w:t>
      </w:r>
      <w:r w:rsidRPr="00623539">
        <w:t xml:space="preserve"> impact of these events to the business.</w:t>
      </w:r>
    </w:p>
    <w:p w14:paraId="0F6E6D53" w14:textId="1405D20B" w:rsidR="00623539" w:rsidRPr="00623539" w:rsidRDefault="00623539">
      <w:pPr>
        <w:rPr>
          <w:b/>
          <w:bCs/>
        </w:rPr>
      </w:pPr>
      <w:r w:rsidRPr="00623539">
        <w:rPr>
          <w:b/>
          <w:bCs/>
        </w:rPr>
        <w:t>Overview and Objectives:</w:t>
      </w:r>
    </w:p>
    <w:p w14:paraId="16B20120" w14:textId="3DA2DB68" w:rsidR="00623539" w:rsidRDefault="00623539" w:rsidP="00623539">
      <w:r>
        <w:t>This incident response plan establishes the recommended organization, actions, and procedures needed to:</w:t>
      </w:r>
    </w:p>
    <w:p w14:paraId="45E1EDB5" w14:textId="77777777" w:rsidR="00623539" w:rsidRDefault="00623539" w:rsidP="00623539">
      <w:pPr>
        <w:pStyle w:val="ListParagraph"/>
        <w:numPr>
          <w:ilvl w:val="0"/>
          <w:numId w:val="1"/>
        </w:numPr>
      </w:pPr>
      <w:r>
        <w:t xml:space="preserve">Recognize and respond to an incident; </w:t>
      </w:r>
    </w:p>
    <w:p w14:paraId="076924BB" w14:textId="5A76E67A" w:rsidR="00623539" w:rsidRDefault="00623539" w:rsidP="00623539">
      <w:pPr>
        <w:pStyle w:val="ListParagraph"/>
        <w:numPr>
          <w:ilvl w:val="0"/>
          <w:numId w:val="1"/>
        </w:numPr>
      </w:pPr>
      <w:r>
        <w:lastRenderedPageBreak/>
        <w:t>Assess the situation quickly and effectively</w:t>
      </w:r>
    </w:p>
    <w:p w14:paraId="67B2C397" w14:textId="7E407EEF" w:rsidR="00623539" w:rsidRDefault="00623539" w:rsidP="00623539">
      <w:pPr>
        <w:pStyle w:val="ListParagraph"/>
        <w:numPr>
          <w:ilvl w:val="0"/>
          <w:numId w:val="1"/>
        </w:numPr>
      </w:pPr>
      <w:r>
        <w:t>Notify the appropriate individuals and organizations about the incident</w:t>
      </w:r>
    </w:p>
    <w:p w14:paraId="500677C2" w14:textId="0B52899E" w:rsidR="00623539" w:rsidRDefault="00623539" w:rsidP="00623539">
      <w:pPr>
        <w:pStyle w:val="ListParagraph"/>
        <w:numPr>
          <w:ilvl w:val="0"/>
          <w:numId w:val="1"/>
        </w:numPr>
      </w:pPr>
      <w:r>
        <w:t xml:space="preserve">Organize the company’s response activities </w:t>
      </w:r>
    </w:p>
    <w:p w14:paraId="232D29A4" w14:textId="7876305C" w:rsidR="00623539" w:rsidRDefault="00623539" w:rsidP="00623539">
      <w:pPr>
        <w:pStyle w:val="ListParagraph"/>
        <w:numPr>
          <w:ilvl w:val="0"/>
          <w:numId w:val="1"/>
        </w:numPr>
      </w:pPr>
      <w:r>
        <w:t xml:space="preserve">Escalate the company’s response efforts based on the severity of the incident </w:t>
      </w:r>
    </w:p>
    <w:p w14:paraId="3E57BF0C" w14:textId="15309298" w:rsidR="00623539" w:rsidRDefault="00623539" w:rsidP="00623539">
      <w:pPr>
        <w:pStyle w:val="ListParagraph"/>
        <w:numPr>
          <w:ilvl w:val="0"/>
          <w:numId w:val="1"/>
        </w:numPr>
      </w:pPr>
      <w:r>
        <w:t>Support the business recovery efforts being made in the aftermath of the incident</w:t>
      </w:r>
    </w:p>
    <w:p w14:paraId="685D3614" w14:textId="000B3D31" w:rsidR="004E2BBE" w:rsidRDefault="0064019D">
      <w:r w:rsidRPr="0064019D">
        <w:t xml:space="preserve">This plan is designed to minimize operational and financial impacts of such </w:t>
      </w:r>
      <w:r w:rsidR="004141DA" w:rsidRPr="0064019D">
        <w:t>an</w:t>
      </w:r>
      <w:r w:rsidRPr="0064019D">
        <w:t xml:space="preserve"> </w:t>
      </w:r>
      <w:r>
        <w:t>incident</w:t>
      </w:r>
      <w:r w:rsidRPr="0064019D">
        <w:t xml:space="preserve">, and will be activated when </w:t>
      </w:r>
      <w:r w:rsidR="004141DA" w:rsidRPr="0064019D">
        <w:t>a</w:t>
      </w:r>
      <w:r>
        <w:t xml:space="preserve"> technology</w:t>
      </w:r>
      <w:r w:rsidRPr="0064019D">
        <w:t xml:space="preserve"> </w:t>
      </w:r>
      <w:r>
        <w:t>m</w:t>
      </w:r>
      <w:r w:rsidRPr="0064019D">
        <w:t xml:space="preserve">anager (or, in his/her absence, one of his/her alternates) determines that an </w:t>
      </w:r>
      <w:r>
        <w:t>incident</w:t>
      </w:r>
      <w:r w:rsidRPr="0064019D">
        <w:t xml:space="preserve"> has occurred.</w:t>
      </w:r>
      <w:r w:rsidR="004E2BBE">
        <w:br w:type="page"/>
      </w:r>
    </w:p>
    <w:p w14:paraId="0E21B52F" w14:textId="77777777" w:rsidR="0064019D" w:rsidRDefault="0064019D" w:rsidP="00623539"/>
    <w:p w14:paraId="6957E77E" w14:textId="756F5745" w:rsidR="006E0AF1" w:rsidRDefault="006E0AF1" w:rsidP="009B70F1">
      <w:pPr>
        <w:jc w:val="center"/>
        <w:rPr>
          <w:sz w:val="28"/>
          <w:szCs w:val="28"/>
        </w:rPr>
      </w:pPr>
      <w:r w:rsidRPr="009B70F1">
        <w:rPr>
          <w:sz w:val="28"/>
          <w:szCs w:val="28"/>
        </w:rPr>
        <w:t>Cybersecurity Incident Process Overview</w:t>
      </w:r>
    </w:p>
    <w:p w14:paraId="4B73E8FA" w14:textId="7CDFB7EB" w:rsidR="009B70F1" w:rsidRDefault="009B70F1" w:rsidP="009B70F1">
      <w:pPr>
        <w:jc w:val="center"/>
        <w:rPr>
          <w:sz w:val="28"/>
          <w:szCs w:val="28"/>
        </w:rPr>
      </w:pPr>
    </w:p>
    <w:p w14:paraId="2D9FACA8" w14:textId="22F73120" w:rsidR="004E2BBE" w:rsidRPr="009B70F1" w:rsidRDefault="004E2BBE" w:rsidP="009B70F1">
      <w:pPr>
        <w:jc w:val="center"/>
        <w:rPr>
          <w:sz w:val="28"/>
          <w:szCs w:val="28"/>
        </w:rPr>
      </w:pPr>
      <w:r w:rsidRPr="004E2BBE">
        <w:rPr>
          <w:noProof/>
          <w:sz w:val="28"/>
          <w:szCs w:val="28"/>
        </w:rPr>
        <w:drawing>
          <wp:inline distT="0" distB="0" distL="0" distR="0" wp14:anchorId="00246548" wp14:editId="67F01F78">
            <wp:extent cx="5686425" cy="3486150"/>
            <wp:effectExtent l="0" t="0" r="0" b="0"/>
            <wp:docPr id="1" name="Diagram 1">
              <a:extLst xmlns:a="http://schemas.openxmlformats.org/drawingml/2006/main">
                <a:ext uri="{FF2B5EF4-FFF2-40B4-BE49-F238E27FC236}">
                  <a16:creationId xmlns:a16="http://schemas.microsoft.com/office/drawing/2014/main" id="{AC1780C8-D786-4487-8E2B-3FAC2D08CF5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D6DB099" w14:textId="77777777" w:rsidR="004141DA" w:rsidRDefault="004141DA" w:rsidP="00623539">
      <w:pPr>
        <w:rPr>
          <w:b/>
          <w:bCs/>
          <w:u w:val="single"/>
        </w:rPr>
      </w:pPr>
    </w:p>
    <w:p w14:paraId="2B3395A3" w14:textId="611212F2" w:rsidR="00172BE6" w:rsidRDefault="00172BE6" w:rsidP="00623539">
      <w:pPr>
        <w:rPr>
          <w:b/>
          <w:bCs/>
          <w:u w:val="single"/>
        </w:rPr>
      </w:pPr>
      <w:r>
        <w:rPr>
          <w:b/>
          <w:bCs/>
          <w:u w:val="single"/>
        </w:rPr>
        <w:t xml:space="preserve">Event Classification: </w:t>
      </w:r>
    </w:p>
    <w:p w14:paraId="2859CF7C" w14:textId="3C5DA331" w:rsidR="00172BE6" w:rsidRPr="00172BE6" w:rsidRDefault="00172BE6" w:rsidP="00623539">
      <w:r w:rsidRPr="00172BE6">
        <w:t xml:space="preserve">The incident process begins by receiving alerts and triaging them until closure or until review provides justification </w:t>
      </w:r>
      <w:r>
        <w:t>for the event classification to be upgraded</w:t>
      </w:r>
      <w:r w:rsidRPr="00172BE6">
        <w:t xml:space="preserve">. The event classifications are listed and defined below. </w:t>
      </w:r>
    </w:p>
    <w:p w14:paraId="225FFE5E" w14:textId="4F025A94" w:rsidR="009B70F1" w:rsidRDefault="006E0AF1" w:rsidP="00623539">
      <w:pPr>
        <w:rPr>
          <w:b/>
          <w:bCs/>
          <w:u w:val="single"/>
        </w:rPr>
      </w:pPr>
      <w:r w:rsidRPr="009B70F1">
        <w:rPr>
          <w:b/>
          <w:bCs/>
          <w:u w:val="single"/>
        </w:rPr>
        <w:t xml:space="preserve">Level 1: </w:t>
      </w:r>
      <w:r w:rsidR="009B70F1">
        <w:rPr>
          <w:b/>
          <w:bCs/>
          <w:u w:val="single"/>
        </w:rPr>
        <w:t xml:space="preserve">Alert </w:t>
      </w:r>
    </w:p>
    <w:p w14:paraId="5D2C1D28" w14:textId="3C693EA9" w:rsidR="006E0AF1" w:rsidRPr="009B70F1" w:rsidRDefault="006E0AF1" w:rsidP="00623539">
      <w:r w:rsidRPr="009B70F1">
        <w:t xml:space="preserve">Initial </w:t>
      </w:r>
      <w:r w:rsidR="009B70F1" w:rsidRPr="009B70F1">
        <w:t>security n</w:t>
      </w:r>
      <w:r w:rsidRPr="009B70F1">
        <w:t xml:space="preserve">otification is an </w:t>
      </w:r>
      <w:r w:rsidRPr="009B70F1">
        <w:rPr>
          <w:i/>
          <w:iCs/>
        </w:rPr>
        <w:t>‘Alert’</w:t>
      </w:r>
      <w:r w:rsidR="009B70F1">
        <w:rPr>
          <w:i/>
          <w:iCs/>
        </w:rPr>
        <w:t xml:space="preserve">. </w:t>
      </w:r>
      <w:r w:rsidR="009B70F1">
        <w:t>It is a documented event that needs to be reviewed.</w:t>
      </w:r>
    </w:p>
    <w:p w14:paraId="7C25040C" w14:textId="6EFB9B6A" w:rsidR="006E0AF1" w:rsidRDefault="006E0AF1" w:rsidP="00623539">
      <w:r>
        <w:t xml:space="preserve">Cybersecurity events that could be harmful, violate security policies, justifies escalation based on security awareness and training material, or stands out from the unusual, is initially documented in the form of an ‘Alert’. </w:t>
      </w:r>
    </w:p>
    <w:p w14:paraId="45F90E50" w14:textId="076E3650" w:rsidR="006E0AF1" w:rsidRDefault="006E0AF1" w:rsidP="00623539">
      <w:r>
        <w:t xml:space="preserve">Sources of Alerts: </w:t>
      </w:r>
    </w:p>
    <w:p w14:paraId="2A264819" w14:textId="34C4517F" w:rsidR="006E0AF1" w:rsidRDefault="009B70F1" w:rsidP="006E0AF1">
      <w:pPr>
        <w:pStyle w:val="ListParagraph"/>
        <w:numPr>
          <w:ilvl w:val="0"/>
          <w:numId w:val="2"/>
        </w:numPr>
      </w:pPr>
      <w:r>
        <w:t>End Users</w:t>
      </w:r>
      <w:r w:rsidR="006E0AF1">
        <w:t xml:space="preserve">: Directly from employees, and users of systems. This can be brought to the attention of technology support and security in the form of an email, phone call, or direct walk up. </w:t>
      </w:r>
    </w:p>
    <w:p w14:paraId="314642AE" w14:textId="1218A1FF" w:rsidR="006E0AF1" w:rsidRDefault="006E0AF1" w:rsidP="006E0AF1">
      <w:pPr>
        <w:pStyle w:val="ListParagraph"/>
        <w:numPr>
          <w:ilvl w:val="0"/>
          <w:numId w:val="2"/>
        </w:numPr>
      </w:pPr>
      <w:r>
        <w:t>Security Management Consoles</w:t>
      </w:r>
      <w:r w:rsidR="00AA3BE2">
        <w:t xml:space="preserve"> (such as endpoint protection or firewalls).</w:t>
      </w:r>
    </w:p>
    <w:p w14:paraId="3CEF3DDE" w14:textId="5F262BDE" w:rsidR="006E0AF1" w:rsidRDefault="009B70F1" w:rsidP="006E0AF1">
      <w:pPr>
        <w:pStyle w:val="ListParagraph"/>
        <w:numPr>
          <w:ilvl w:val="0"/>
          <w:numId w:val="2"/>
        </w:numPr>
      </w:pPr>
      <w:r>
        <w:t>Managed</w:t>
      </w:r>
      <w:r w:rsidR="006E0AF1">
        <w:t xml:space="preserve"> </w:t>
      </w:r>
      <w:r>
        <w:t>Security</w:t>
      </w:r>
      <w:r w:rsidR="006E0AF1">
        <w:t xml:space="preserve"> Partners</w:t>
      </w:r>
    </w:p>
    <w:p w14:paraId="7A0FF9AB" w14:textId="566DD16B" w:rsidR="006E0AF1" w:rsidRDefault="009B70F1" w:rsidP="006E0AF1">
      <w:pPr>
        <w:pStyle w:val="ListParagraph"/>
        <w:numPr>
          <w:ilvl w:val="0"/>
          <w:numId w:val="2"/>
        </w:numPr>
      </w:pPr>
      <w:r>
        <w:t>Government</w:t>
      </w:r>
      <w:r w:rsidR="006E0AF1">
        <w:t xml:space="preserve"> &amp; Law Enforcement</w:t>
      </w:r>
    </w:p>
    <w:p w14:paraId="39D0D687" w14:textId="77777777" w:rsidR="009B70F1" w:rsidRDefault="006E0AF1" w:rsidP="006E0AF1">
      <w:pPr>
        <w:rPr>
          <w:b/>
          <w:bCs/>
          <w:u w:val="single"/>
        </w:rPr>
      </w:pPr>
      <w:r w:rsidRPr="009B70F1">
        <w:rPr>
          <w:b/>
          <w:bCs/>
          <w:u w:val="single"/>
        </w:rPr>
        <w:lastRenderedPageBreak/>
        <w:t xml:space="preserve">Level 2: </w:t>
      </w:r>
      <w:r w:rsidR="009B70F1">
        <w:rPr>
          <w:b/>
          <w:bCs/>
          <w:u w:val="single"/>
        </w:rPr>
        <w:t>Investigation</w:t>
      </w:r>
    </w:p>
    <w:p w14:paraId="1D235A53" w14:textId="067CA1C7" w:rsidR="006E0AF1" w:rsidRDefault="006E0AF1" w:rsidP="006E0AF1">
      <w:r w:rsidRPr="009B70F1">
        <w:t xml:space="preserve">Reviewed alert that justifies </w:t>
      </w:r>
      <w:r w:rsidR="009B70F1" w:rsidRPr="009B70F1">
        <w:t>further</w:t>
      </w:r>
      <w:r w:rsidRPr="009B70F1">
        <w:t xml:space="preserve"> review </w:t>
      </w:r>
      <w:r w:rsidR="009B70F1" w:rsidRPr="009B70F1">
        <w:t>before it can be confidently closed out as resolved.</w:t>
      </w:r>
    </w:p>
    <w:p w14:paraId="3EA15D36" w14:textId="6FA10018" w:rsidR="00AA3BE2" w:rsidRDefault="00AA3BE2" w:rsidP="00AA3BE2">
      <w:r>
        <w:t xml:space="preserve">An investigation is an effort to learn further information about alerts so that it can be determined if an incident has occurred or if there is no concern. This set of actions, and sources of additional information, will be determined by the security resource working the primary investigation. </w:t>
      </w:r>
    </w:p>
    <w:p w14:paraId="2E494C88" w14:textId="0067F894" w:rsidR="00AA3BE2" w:rsidRDefault="00AA3BE2" w:rsidP="00AA3BE2">
      <w:r>
        <w:t xml:space="preserve">During an investigation no formal communication escalation needs to take place. </w:t>
      </w:r>
    </w:p>
    <w:p w14:paraId="6B6BCAA8" w14:textId="53AB7072" w:rsidR="00AA3BE2" w:rsidRDefault="00AA3BE2" w:rsidP="00AA3BE2">
      <w:r>
        <w:t xml:space="preserve">A successful investigation will result in a closed alert, or escalation to an ‘incident’. </w:t>
      </w:r>
    </w:p>
    <w:p w14:paraId="6E154AC5" w14:textId="41E25975" w:rsidR="006E0AF1" w:rsidRDefault="006E0AF1" w:rsidP="006E0AF1"/>
    <w:p w14:paraId="3440192A" w14:textId="77777777" w:rsidR="009B70F1" w:rsidRDefault="006E0AF1" w:rsidP="006E0AF1">
      <w:pPr>
        <w:rPr>
          <w:b/>
          <w:bCs/>
          <w:u w:val="single"/>
        </w:rPr>
      </w:pPr>
      <w:r w:rsidRPr="009B70F1">
        <w:rPr>
          <w:b/>
          <w:bCs/>
          <w:u w:val="single"/>
        </w:rPr>
        <w:t xml:space="preserve">Level 3: </w:t>
      </w:r>
      <w:r w:rsidR="009B70F1">
        <w:rPr>
          <w:b/>
          <w:bCs/>
          <w:u w:val="single"/>
        </w:rPr>
        <w:t>Incident</w:t>
      </w:r>
    </w:p>
    <w:p w14:paraId="238EBAF1" w14:textId="4D3EACA2" w:rsidR="006E0AF1" w:rsidRPr="009B70F1" w:rsidRDefault="006E0AF1" w:rsidP="006E0AF1">
      <w:r w:rsidRPr="009B70F1">
        <w:t xml:space="preserve">An investigation that cannot be closed out, or shows evidence of malicious </w:t>
      </w:r>
      <w:r w:rsidR="009B70F1" w:rsidRPr="009B70F1">
        <w:t>activity</w:t>
      </w:r>
      <w:r w:rsidRPr="009B70F1">
        <w:t xml:space="preserve">, data loss, </w:t>
      </w:r>
      <w:r w:rsidR="009B70F1" w:rsidRPr="009B70F1">
        <w:t>resource</w:t>
      </w:r>
      <w:r w:rsidRPr="009B70F1">
        <w:t xml:space="preserve"> loss</w:t>
      </w:r>
      <w:r w:rsidR="009B70F1" w:rsidRPr="009B70F1">
        <w:t>, or productivity outage.</w:t>
      </w:r>
    </w:p>
    <w:p w14:paraId="3CE05DD6" w14:textId="13DB527C" w:rsidR="007B6163" w:rsidRDefault="00AA3BE2" w:rsidP="007B6163">
      <w:r>
        <w:t xml:space="preserve">The classification of an incident justifies reason for believing a violation of policy, or malicious activity has occurred. </w:t>
      </w:r>
    </w:p>
    <w:p w14:paraId="5FF82075" w14:textId="1574B57F" w:rsidR="00AA3BE2" w:rsidRDefault="00AA3BE2" w:rsidP="007B6163">
      <w:r>
        <w:t xml:space="preserve">The primary resource performing the incident handling should communicate an incident to the director of IT, and the lead cybersecurity resource. </w:t>
      </w:r>
    </w:p>
    <w:p w14:paraId="47453323" w14:textId="489F033F" w:rsidR="00AA3BE2" w:rsidRDefault="00AA3BE2" w:rsidP="007B6163">
      <w:r>
        <w:t>Documentation should begin as part of the incident handling. Documentation should include;</w:t>
      </w:r>
    </w:p>
    <w:p w14:paraId="174C73DC" w14:textId="15A3D8FB" w:rsidR="00AA3BE2" w:rsidRDefault="00AA3BE2" w:rsidP="00AA3BE2">
      <w:pPr>
        <w:pStyle w:val="ListParagraph"/>
        <w:numPr>
          <w:ilvl w:val="0"/>
          <w:numId w:val="1"/>
        </w:numPr>
      </w:pPr>
      <w:r>
        <w:t>Source of alerts causing investigation</w:t>
      </w:r>
    </w:p>
    <w:p w14:paraId="7CE39DC8" w14:textId="5806730C" w:rsidR="00AA3BE2" w:rsidRDefault="00AA3BE2" w:rsidP="00AA3BE2">
      <w:pPr>
        <w:pStyle w:val="ListParagraph"/>
        <w:numPr>
          <w:ilvl w:val="0"/>
          <w:numId w:val="1"/>
        </w:numPr>
      </w:pPr>
      <w:r>
        <w:t>Time and date of incident</w:t>
      </w:r>
    </w:p>
    <w:p w14:paraId="0A7881CF" w14:textId="053E7299" w:rsidR="00AA3BE2" w:rsidRDefault="00AA3BE2" w:rsidP="00AA3BE2">
      <w:pPr>
        <w:pStyle w:val="ListParagraph"/>
        <w:numPr>
          <w:ilvl w:val="0"/>
          <w:numId w:val="1"/>
        </w:numPr>
      </w:pPr>
      <w:r>
        <w:t>Re</w:t>
      </w:r>
      <w:r w:rsidR="006F434F">
        <w:t>sources supporting incident</w:t>
      </w:r>
    </w:p>
    <w:p w14:paraId="47BEF853" w14:textId="1046491F" w:rsidR="006F434F" w:rsidRDefault="006F434F" w:rsidP="00AA3BE2">
      <w:pPr>
        <w:pStyle w:val="ListParagraph"/>
        <w:numPr>
          <w:ilvl w:val="0"/>
          <w:numId w:val="1"/>
        </w:numPr>
      </w:pPr>
      <w:r>
        <w:t xml:space="preserve">Time to detect: To the best of the ability at such time, the time and date that the origin of the incident began to the time the someone starting investigating the alerts (not the alert origination).  </w:t>
      </w:r>
    </w:p>
    <w:p w14:paraId="06F0F74B" w14:textId="35F6BE6E" w:rsidR="006F434F" w:rsidRDefault="006F434F" w:rsidP="00AA3BE2">
      <w:pPr>
        <w:pStyle w:val="ListParagraph"/>
        <w:numPr>
          <w:ilvl w:val="0"/>
          <w:numId w:val="1"/>
        </w:numPr>
      </w:pPr>
      <w:r>
        <w:t xml:space="preserve">Time to respond: Measurement of time between the incident actually began and the time of the formal incident declaration. </w:t>
      </w:r>
    </w:p>
    <w:p w14:paraId="55F44B3D" w14:textId="5410BF6A" w:rsidR="006F434F" w:rsidRDefault="006F434F" w:rsidP="00AA3BE2">
      <w:pPr>
        <w:pStyle w:val="ListParagraph"/>
        <w:numPr>
          <w:ilvl w:val="0"/>
          <w:numId w:val="1"/>
        </w:numPr>
      </w:pPr>
      <w:r>
        <w:t xml:space="preserve">Time to contain: Measurement of time between incident actually began and the time containment of incident was successful. </w:t>
      </w:r>
    </w:p>
    <w:p w14:paraId="02C1B6C2" w14:textId="218C30F5" w:rsidR="006F434F" w:rsidRDefault="006F434F" w:rsidP="00AA3BE2">
      <w:pPr>
        <w:pStyle w:val="ListParagraph"/>
        <w:numPr>
          <w:ilvl w:val="0"/>
          <w:numId w:val="1"/>
        </w:numPr>
      </w:pPr>
      <w:r>
        <w:t xml:space="preserve">Time to remediate: Measurement of time between incident actually began and the time to bring impacted assets back to operational status. </w:t>
      </w:r>
    </w:p>
    <w:p w14:paraId="1A3EEC9D" w14:textId="42B7D565" w:rsidR="006F434F" w:rsidRDefault="006F434F" w:rsidP="00AA3BE2">
      <w:pPr>
        <w:pStyle w:val="ListParagraph"/>
        <w:numPr>
          <w:ilvl w:val="0"/>
          <w:numId w:val="1"/>
        </w:numPr>
      </w:pPr>
      <w:r>
        <w:t xml:space="preserve">All appliable evidence collected so that there is future ability to support a prosecution. </w:t>
      </w:r>
    </w:p>
    <w:p w14:paraId="04AC7276" w14:textId="2D8D2822" w:rsidR="006F434F" w:rsidRPr="00AA3BE2" w:rsidRDefault="006F434F" w:rsidP="00AA3BE2">
      <w:pPr>
        <w:pStyle w:val="ListParagraph"/>
        <w:numPr>
          <w:ilvl w:val="0"/>
          <w:numId w:val="1"/>
        </w:numPr>
      </w:pPr>
      <w:r>
        <w:t xml:space="preserve">Documented chain of custody of an evidence. </w:t>
      </w:r>
    </w:p>
    <w:p w14:paraId="46B4300B" w14:textId="09A3E14D" w:rsidR="006E0AF1" w:rsidRDefault="006E0AF1" w:rsidP="006E0AF1"/>
    <w:p w14:paraId="67CA1232" w14:textId="77777777" w:rsidR="009B70F1" w:rsidRDefault="006E0AF1" w:rsidP="006E0AF1">
      <w:pPr>
        <w:rPr>
          <w:b/>
          <w:bCs/>
          <w:u w:val="single"/>
        </w:rPr>
      </w:pPr>
      <w:r w:rsidRPr="009B70F1">
        <w:rPr>
          <w:b/>
          <w:bCs/>
          <w:u w:val="single"/>
        </w:rPr>
        <w:t xml:space="preserve">Level 4: </w:t>
      </w:r>
      <w:r w:rsidR="009B70F1">
        <w:rPr>
          <w:b/>
          <w:bCs/>
          <w:u w:val="single"/>
        </w:rPr>
        <w:t>Breach</w:t>
      </w:r>
    </w:p>
    <w:p w14:paraId="6F070F80" w14:textId="2B3BD535" w:rsidR="006E0AF1" w:rsidRDefault="006E0AF1" w:rsidP="006E0AF1">
      <w:r w:rsidRPr="009B70F1">
        <w:t xml:space="preserve">An incident reveals </w:t>
      </w:r>
      <w:r w:rsidR="009B70F1" w:rsidRPr="009B70F1">
        <w:t xml:space="preserve">evidence, or </w:t>
      </w:r>
      <w:r w:rsidR="009B70F1">
        <w:t xml:space="preserve">reason to </w:t>
      </w:r>
      <w:r w:rsidR="009B70F1" w:rsidRPr="009B70F1">
        <w:t>belie</w:t>
      </w:r>
      <w:r w:rsidR="009B70F1">
        <w:t>ve</w:t>
      </w:r>
      <w:r w:rsidR="009B70F1" w:rsidRPr="009B70F1">
        <w:t xml:space="preserve">, of </w:t>
      </w:r>
      <w:r w:rsidRPr="009B70F1">
        <w:t xml:space="preserve">data </w:t>
      </w:r>
      <w:r w:rsidR="009B70F1" w:rsidRPr="009B70F1">
        <w:t>loss</w:t>
      </w:r>
      <w:r w:rsidRPr="009B70F1">
        <w:t xml:space="preserve"> from </w:t>
      </w:r>
      <w:r w:rsidR="00855936">
        <w:t>______________________</w:t>
      </w:r>
      <w:r w:rsidR="009B70F1">
        <w:t>.</w:t>
      </w:r>
    </w:p>
    <w:p w14:paraId="273BD17D" w14:textId="612F3C12" w:rsidR="007B6163" w:rsidRDefault="00391DB2" w:rsidP="007B6163">
      <w:r w:rsidRPr="00391DB2">
        <w:t>A breach can be declared by the incident handling</w:t>
      </w:r>
      <w:r>
        <w:t xml:space="preserve"> resource</w:t>
      </w:r>
      <w:r w:rsidRPr="00391DB2">
        <w:t xml:space="preserve"> in coordination </w:t>
      </w:r>
      <w:r w:rsidR="00D46177">
        <w:t xml:space="preserve">along with one other primary management resource. </w:t>
      </w:r>
    </w:p>
    <w:p w14:paraId="259897E1" w14:textId="0AF5330E" w:rsidR="00391DB2" w:rsidRDefault="00391DB2" w:rsidP="007B6163">
      <w:r>
        <w:lastRenderedPageBreak/>
        <w:t xml:space="preserve">The handling of a cybersecurity breach will be handlined according to the same guidelines as the incident. </w:t>
      </w:r>
    </w:p>
    <w:p w14:paraId="58EEE915" w14:textId="32DBDFF3" w:rsidR="00391DB2" w:rsidRPr="00391DB2" w:rsidRDefault="00391DB2" w:rsidP="007B6163">
      <w:r>
        <w:t xml:space="preserve">The primary actions of a breach are focused on the escalation and communication of the cybersecurity event. </w:t>
      </w:r>
      <w:r w:rsidR="00D46177">
        <w:t xml:space="preserve">The escalation and communication process should follow the ‘Event Escalation’ section below. </w:t>
      </w:r>
    </w:p>
    <w:p w14:paraId="6278067C" w14:textId="5DDAB62C" w:rsidR="003067CA" w:rsidRPr="009B70F1" w:rsidRDefault="003067CA" w:rsidP="006E0AF1"/>
    <w:p w14:paraId="3C25C558" w14:textId="19A76782" w:rsidR="006E0AF1" w:rsidRPr="004E2BBE" w:rsidRDefault="004E2BBE" w:rsidP="006E0AF1">
      <w:pPr>
        <w:rPr>
          <w:b/>
          <w:bCs/>
          <w:u w:val="single"/>
        </w:rPr>
      </w:pPr>
      <w:r w:rsidRPr="004E2BBE">
        <w:rPr>
          <w:b/>
          <w:bCs/>
          <w:u w:val="single"/>
        </w:rPr>
        <w:t>Event Declaration:</w:t>
      </w:r>
    </w:p>
    <w:p w14:paraId="1B09113D" w14:textId="2A8B90E0" w:rsidR="004E2BBE" w:rsidRDefault="004E2BBE" w:rsidP="006E0AF1">
      <w:r>
        <w:t xml:space="preserve">The level of the cybersecurity event should be declared by the designated cybersecurity resource. This can either be security staff, technology staff designated with security responsibilities by management, technology directory, or the managed security service partner. </w:t>
      </w:r>
    </w:p>
    <w:p w14:paraId="4741A183" w14:textId="3BDE0B03" w:rsidR="003067CA" w:rsidRDefault="003067CA" w:rsidP="006E0AF1"/>
    <w:p w14:paraId="5059458F" w14:textId="723436A6" w:rsidR="003067CA" w:rsidRPr="003067CA" w:rsidRDefault="003067CA" w:rsidP="006E0AF1">
      <w:pPr>
        <w:rPr>
          <w:b/>
          <w:bCs/>
          <w:u w:val="single"/>
        </w:rPr>
      </w:pPr>
      <w:r w:rsidRPr="003067CA">
        <w:rPr>
          <w:b/>
          <w:bCs/>
          <w:u w:val="single"/>
        </w:rPr>
        <w:t>Resources:</w:t>
      </w:r>
    </w:p>
    <w:p w14:paraId="58217AE9" w14:textId="3F0DAD3F" w:rsidR="003067CA" w:rsidRDefault="003067CA" w:rsidP="006E0AF1">
      <w:r>
        <w:t xml:space="preserve">Upon the declaration of an incident, the security resource will communicate to Director of Technology the need for any staff resources. These human resources needed to contain, remediate, and recover from an incident or a breach are referred to as the ‘Tiger Team’. </w:t>
      </w:r>
    </w:p>
    <w:p w14:paraId="0ABC0DED" w14:textId="63010876" w:rsidR="003067CA" w:rsidRDefault="003067CA" w:rsidP="006E0AF1">
      <w:r>
        <w:t xml:space="preserve">Tiger Team is a dynamically formed, specialized, cross-functional team brough together for incident resolution. </w:t>
      </w:r>
    </w:p>
    <w:p w14:paraId="056E962A" w14:textId="04231D09" w:rsidR="003067CA" w:rsidRDefault="003067CA" w:rsidP="006E0AF1">
      <w:r>
        <w:t xml:space="preserve">If you are asked to participate in the Tiger Team please communicate your work priorities to your leadership and get approval to shift your focus on the incident resolution. </w:t>
      </w:r>
    </w:p>
    <w:p w14:paraId="1E22B4DB" w14:textId="77777777" w:rsidR="004E2BBE" w:rsidRDefault="004E2BBE" w:rsidP="006E0AF1"/>
    <w:p w14:paraId="61706B09" w14:textId="1E9797C7" w:rsidR="004E2BBE" w:rsidRPr="004E2BBE" w:rsidRDefault="004E2BBE" w:rsidP="006E0AF1">
      <w:pPr>
        <w:rPr>
          <w:b/>
          <w:bCs/>
          <w:u w:val="single"/>
        </w:rPr>
      </w:pPr>
      <w:r w:rsidRPr="004E2BBE">
        <w:rPr>
          <w:b/>
          <w:bCs/>
          <w:u w:val="single"/>
        </w:rPr>
        <w:t>Incident Documentation:</w:t>
      </w:r>
    </w:p>
    <w:p w14:paraId="7CA348C8" w14:textId="04904089" w:rsidR="004E2BBE" w:rsidRDefault="004E2BBE" w:rsidP="006E0AF1">
      <w:r>
        <w:t xml:space="preserve">It is very important to document all the information relevant to cybersecurity incidents. As such, one an event is classified as a ‘incident’ it should be recorded and all evidence relevant to the event should be saved and archived to the best of the ability of the staff and support involved. </w:t>
      </w:r>
    </w:p>
    <w:p w14:paraId="037C7A60" w14:textId="512D11EC" w:rsidR="004E2BBE" w:rsidRDefault="004E2BBE" w:rsidP="006E0AF1">
      <w:r>
        <w:t xml:space="preserve">It is important that evidence of cyber attacks is documented and retained because in the event </w:t>
      </w:r>
      <w:r w:rsidR="00855936">
        <w:t>_______________________</w:t>
      </w:r>
      <w:r>
        <w:t xml:space="preserve"> decides to pursue legal action, evidence will be required as part of the case. Evidence collection should follow security best practice and have chain of custody log kept if and when evidence is moved, changes ownership, stored on external media, or transfer to other organizations. </w:t>
      </w:r>
    </w:p>
    <w:p w14:paraId="0994ED6C" w14:textId="77777777" w:rsidR="003067CA" w:rsidRDefault="003067CA" w:rsidP="00623539"/>
    <w:p w14:paraId="542068CB" w14:textId="463A9A9A" w:rsidR="00172BE6" w:rsidRDefault="00172BE6" w:rsidP="00172BE6">
      <w:pPr>
        <w:rPr>
          <w:b/>
          <w:bCs/>
          <w:u w:val="single"/>
        </w:rPr>
      </w:pPr>
      <w:r>
        <w:rPr>
          <w:b/>
          <w:bCs/>
          <w:u w:val="single"/>
        </w:rPr>
        <w:t>Event Escalation:</w:t>
      </w:r>
    </w:p>
    <w:p w14:paraId="5149DE83" w14:textId="1352052A" w:rsidR="004E2BBE" w:rsidRPr="004E2BBE" w:rsidRDefault="004E2BBE" w:rsidP="00172BE6">
      <w:r w:rsidRPr="004E2BBE">
        <w:t>The following escalation gui</w:t>
      </w:r>
      <w:r>
        <w:t>delines</w:t>
      </w:r>
      <w:r w:rsidRPr="004E2BBE">
        <w:t xml:space="preserve"> provide direction on when staff, partners, legal teams, and regulatory bodies should be notified as a part of </w:t>
      </w:r>
      <w:r w:rsidR="00855936">
        <w:t>__________________</w:t>
      </w:r>
      <w:r w:rsidRPr="004E2BBE">
        <w:t xml:space="preserve"> incident response plan. </w:t>
      </w:r>
    </w:p>
    <w:p w14:paraId="7F0B3C53" w14:textId="5E67F261" w:rsidR="004E2BBE" w:rsidRDefault="005F23D0" w:rsidP="005F23D0">
      <w:pPr>
        <w:ind w:left="720"/>
      </w:pPr>
      <w:r w:rsidRPr="005F23D0">
        <w:rPr>
          <w:b/>
          <w:bCs/>
        </w:rPr>
        <w:t>Alerts &amp; Investigations:</w:t>
      </w:r>
      <w:r>
        <w:rPr>
          <w:b/>
          <w:bCs/>
        </w:rPr>
        <w:t xml:space="preserve"> </w:t>
      </w:r>
      <w:r>
        <w:t xml:space="preserve">These events will be recorded within security consoles, and maybe documented separately for investigations justifying further documentation and tracking. </w:t>
      </w:r>
    </w:p>
    <w:p w14:paraId="2930CF2B" w14:textId="46C8EBB3" w:rsidR="005F23D0" w:rsidRDefault="005F23D0" w:rsidP="005F23D0">
      <w:pPr>
        <w:ind w:left="720"/>
      </w:pPr>
      <w:r w:rsidRPr="005F23D0">
        <w:rPr>
          <w:b/>
          <w:bCs/>
        </w:rPr>
        <w:lastRenderedPageBreak/>
        <w:t>Incidents:</w:t>
      </w:r>
      <w:r>
        <w:t xml:space="preserve"> The following groups should be notified that a cybersecurity incident has been opened and is being worked:</w:t>
      </w:r>
    </w:p>
    <w:p w14:paraId="250711DD" w14:textId="49171900" w:rsidR="005F23D0" w:rsidRDefault="005F23D0" w:rsidP="005F23D0">
      <w:pPr>
        <w:pStyle w:val="ListParagraph"/>
        <w:numPr>
          <w:ilvl w:val="1"/>
          <w:numId w:val="1"/>
        </w:numPr>
      </w:pPr>
      <w:r>
        <w:t>IT Director</w:t>
      </w:r>
    </w:p>
    <w:p w14:paraId="16270399" w14:textId="3FC14C4F" w:rsidR="005F23D0" w:rsidRDefault="005F23D0" w:rsidP="005F23D0">
      <w:pPr>
        <w:ind w:left="720"/>
      </w:pPr>
      <w:r w:rsidRPr="005F23D0">
        <w:rPr>
          <w:b/>
          <w:bCs/>
        </w:rPr>
        <w:t>Breach:</w:t>
      </w:r>
      <w:r>
        <w:t xml:space="preserve"> Immediate escalation should be communicated to:</w:t>
      </w:r>
    </w:p>
    <w:p w14:paraId="1C1B255B" w14:textId="360A784D" w:rsidR="005F23D0" w:rsidRDefault="005F23D0" w:rsidP="005F23D0">
      <w:pPr>
        <w:pStyle w:val="ListParagraph"/>
        <w:numPr>
          <w:ilvl w:val="1"/>
          <w:numId w:val="1"/>
        </w:numPr>
      </w:pPr>
      <w:r>
        <w:t>Executive leadership determined by IT Director</w:t>
      </w:r>
    </w:p>
    <w:p w14:paraId="66206E69" w14:textId="6A39EF49" w:rsidR="005F23D0" w:rsidRDefault="005F23D0" w:rsidP="005F23D0">
      <w:pPr>
        <w:pStyle w:val="ListParagraph"/>
        <w:numPr>
          <w:ilvl w:val="1"/>
          <w:numId w:val="1"/>
        </w:numPr>
      </w:pPr>
      <w:r>
        <w:t xml:space="preserve">Head of Compliance </w:t>
      </w:r>
    </w:p>
    <w:p w14:paraId="4B9DAC6B" w14:textId="2F8C5340" w:rsidR="005F23D0" w:rsidRDefault="005F23D0" w:rsidP="005F23D0">
      <w:pPr>
        <w:pStyle w:val="ListParagraph"/>
        <w:numPr>
          <w:ilvl w:val="1"/>
          <w:numId w:val="1"/>
        </w:numPr>
      </w:pPr>
      <w:r>
        <w:t>Head of Legal</w:t>
      </w:r>
    </w:p>
    <w:p w14:paraId="35628356" w14:textId="45A543A4" w:rsidR="005F23D0" w:rsidRPr="005F23D0" w:rsidRDefault="005F23D0" w:rsidP="005F23D0">
      <w:pPr>
        <w:pStyle w:val="ListParagraph"/>
        <w:numPr>
          <w:ilvl w:val="1"/>
          <w:numId w:val="1"/>
        </w:numPr>
      </w:pPr>
      <w:r>
        <w:t>Head of Privacy</w:t>
      </w:r>
    </w:p>
    <w:p w14:paraId="6DE43A95" w14:textId="7F23E2C6" w:rsidR="007C1CEC" w:rsidRPr="00153B1F" w:rsidRDefault="001168E7" w:rsidP="00172BE6">
      <w:r w:rsidRPr="00153B1F">
        <w:t xml:space="preserve">Please refer to the </w:t>
      </w:r>
      <w:r w:rsidR="00153B1F" w:rsidRPr="00153B1F">
        <w:t xml:space="preserve">Roles and Responsibilities section below for contact information. </w:t>
      </w:r>
    </w:p>
    <w:p w14:paraId="69181991" w14:textId="5C99D100" w:rsidR="00B73FC6" w:rsidRDefault="00B73FC6" w:rsidP="00172BE6">
      <w:pPr>
        <w:rPr>
          <w:b/>
          <w:bCs/>
          <w:u w:val="single"/>
        </w:rPr>
      </w:pPr>
    </w:p>
    <w:p w14:paraId="13F3DA79" w14:textId="0C7308E1" w:rsidR="00B73FC6" w:rsidRDefault="00B73FC6" w:rsidP="00172BE6">
      <w:pPr>
        <w:rPr>
          <w:b/>
          <w:bCs/>
          <w:u w:val="single"/>
        </w:rPr>
      </w:pPr>
      <w:r>
        <w:rPr>
          <w:b/>
          <w:bCs/>
          <w:u w:val="single"/>
        </w:rPr>
        <w:t>Specific Breach Protocols:</w:t>
      </w:r>
    </w:p>
    <w:p w14:paraId="34285384" w14:textId="246B72DB" w:rsidR="00B73FC6" w:rsidRPr="00B73FC6" w:rsidRDefault="00B73FC6" w:rsidP="00172BE6">
      <w:r>
        <w:t xml:space="preserve">This section outlines specific requirements, other protocols and procedures that need to be followed when certain types of data are included in incidents or breaches. </w:t>
      </w:r>
    </w:p>
    <w:p w14:paraId="02E8F249" w14:textId="04D2221B" w:rsidR="007C1CEC" w:rsidRPr="00B73FC6" w:rsidRDefault="00B73FC6" w:rsidP="00172BE6">
      <w:pPr>
        <w:rPr>
          <w:b/>
          <w:bCs/>
          <w:i/>
          <w:iCs/>
        </w:rPr>
      </w:pPr>
      <w:r w:rsidRPr="00B73FC6">
        <w:rPr>
          <w:b/>
          <w:bCs/>
          <w:i/>
          <w:iCs/>
        </w:rPr>
        <w:t>GDPR</w:t>
      </w:r>
      <w:r w:rsidR="00337646" w:rsidRPr="00B73FC6">
        <w:rPr>
          <w:b/>
          <w:bCs/>
          <w:i/>
          <w:iCs/>
        </w:rPr>
        <w:t xml:space="preserve"> Breach Notification Requirements:</w:t>
      </w:r>
    </w:p>
    <w:p w14:paraId="60DF5E9B" w14:textId="1F534A2A" w:rsidR="00337646" w:rsidRDefault="00855936" w:rsidP="00172BE6">
      <w:r>
        <w:t>_______________</w:t>
      </w:r>
      <w:r w:rsidR="00337646">
        <w:t xml:space="preserve"> collects a limited amount of data considered in scope as part of GDPR. This regulation clearly states that in the event of a data breach containing GDPR data we must perform actions in compliance to these regulatory requirements. The requirement has been provided below, but can also be found in the most recent “General Data Protection Policy </w:t>
      </w:r>
      <w:r w:rsidR="00CE3D48">
        <w:t>___________________________</w:t>
      </w:r>
      <w:r w:rsidR="00337646">
        <w:t>”.</w:t>
      </w:r>
    </w:p>
    <w:p w14:paraId="41FC7647" w14:textId="77777777" w:rsidR="00337646" w:rsidRPr="00DE2A59" w:rsidRDefault="00337646" w:rsidP="00337646">
      <w:pPr>
        <w:pStyle w:val="Level2Number"/>
        <w:numPr>
          <w:ilvl w:val="0"/>
          <w:numId w:val="0"/>
        </w:numPr>
        <w:ind w:left="720"/>
        <w:jc w:val="both"/>
        <w:rPr>
          <w:b/>
          <w:color w:val="4472C4" w:themeColor="accent1"/>
          <w:sz w:val="24"/>
          <w:szCs w:val="24"/>
        </w:rPr>
      </w:pPr>
      <w:r w:rsidRPr="00DE2A59">
        <w:rPr>
          <w:b/>
          <w:color w:val="4472C4" w:themeColor="accent1"/>
          <w:sz w:val="24"/>
          <w:szCs w:val="24"/>
        </w:rPr>
        <w:t>Requirement to Notify</w:t>
      </w:r>
    </w:p>
    <w:p w14:paraId="0D5247DB" w14:textId="77777777" w:rsidR="00337646" w:rsidRPr="00DE2A59" w:rsidRDefault="00337646" w:rsidP="00337646">
      <w:pPr>
        <w:pStyle w:val="Level4Number"/>
        <w:numPr>
          <w:ilvl w:val="4"/>
          <w:numId w:val="5"/>
        </w:numPr>
        <w:jc w:val="both"/>
      </w:pPr>
      <w:r w:rsidRPr="00DE2A59">
        <w:t xml:space="preserve">The GDPR imposes strict requirements to notify the Supervisory Authority in the event of a security breach of Personal Data (a </w:t>
      </w:r>
      <w:r w:rsidRPr="00DE2A59">
        <w:rPr>
          <w:b/>
        </w:rPr>
        <w:t>data breach</w:t>
      </w:r>
      <w:r w:rsidRPr="00DE2A59">
        <w:t xml:space="preserve">). </w:t>
      </w:r>
    </w:p>
    <w:p w14:paraId="289B49AB" w14:textId="77777777" w:rsidR="00337646" w:rsidRPr="00DE2A59" w:rsidRDefault="00337646" w:rsidP="00337646">
      <w:pPr>
        <w:pStyle w:val="Level4Number"/>
        <w:numPr>
          <w:ilvl w:val="4"/>
          <w:numId w:val="5"/>
        </w:numPr>
        <w:jc w:val="both"/>
      </w:pPr>
      <w:r w:rsidRPr="00DE2A59">
        <w:t>A data breach occurs when there is an accidental or unlawful destruction, loss, alteration, unauthorized disclosure of, or access to, Personal Data. Under GDPR if a data breach occurs, controller must notify:</w:t>
      </w:r>
    </w:p>
    <w:p w14:paraId="6865E5EF" w14:textId="77777777" w:rsidR="00337646" w:rsidRPr="00DE2A59" w:rsidRDefault="00337646" w:rsidP="00337646">
      <w:pPr>
        <w:pStyle w:val="Level5Number"/>
        <w:numPr>
          <w:ilvl w:val="5"/>
          <w:numId w:val="5"/>
        </w:numPr>
        <w:jc w:val="both"/>
      </w:pPr>
      <w:r w:rsidRPr="00DE2A59">
        <w:t xml:space="preserve">the Supervisory Authority </w:t>
      </w:r>
      <w:r w:rsidRPr="00DE2A59">
        <w:rPr>
          <w:b/>
        </w:rPr>
        <w:t>without delay</w:t>
      </w:r>
      <w:r w:rsidRPr="00DE2A59">
        <w:t xml:space="preserve"> and not later than within </w:t>
      </w:r>
      <w:r w:rsidRPr="00DE2A59">
        <w:rPr>
          <w:b/>
        </w:rPr>
        <w:t>72 hours of becoming aware</w:t>
      </w:r>
      <w:r w:rsidRPr="00DE2A59">
        <w:t xml:space="preserve"> of the data breach, unless it is unlikely that the data breach will pose a risk to the rights and freedoms of individuals; and </w:t>
      </w:r>
    </w:p>
    <w:p w14:paraId="2832E03C" w14:textId="77777777" w:rsidR="00337646" w:rsidRPr="00DE2A59" w:rsidRDefault="00337646" w:rsidP="00337646">
      <w:pPr>
        <w:pStyle w:val="Level5Number"/>
        <w:numPr>
          <w:ilvl w:val="5"/>
          <w:numId w:val="5"/>
        </w:numPr>
        <w:jc w:val="both"/>
      </w:pPr>
      <w:r w:rsidRPr="00DE2A59">
        <w:t>affected individuals, unless any of the following applies:</w:t>
      </w:r>
    </w:p>
    <w:p w14:paraId="42D1328A" w14:textId="21919049" w:rsidR="00337646" w:rsidRPr="00DE2A59" w:rsidRDefault="00855936" w:rsidP="00337646">
      <w:pPr>
        <w:pStyle w:val="Level6Number"/>
        <w:numPr>
          <w:ilvl w:val="6"/>
          <w:numId w:val="5"/>
        </w:numPr>
        <w:jc w:val="both"/>
      </w:pPr>
      <w:r>
        <w:t>______________</w:t>
      </w:r>
      <w:r w:rsidR="00337646" w:rsidRPr="00DE2A59">
        <w:t xml:space="preserve"> has implemented security measures to ensure the Personal Data is unintelligible to anyone not authorized to access it (</w:t>
      </w:r>
      <w:proofErr w:type="gramStart"/>
      <w:r w:rsidR="00337646" w:rsidRPr="00DE2A59">
        <w:t>e.g.</w:t>
      </w:r>
      <w:proofErr w:type="gramEnd"/>
      <w:r w:rsidR="00337646" w:rsidRPr="00DE2A59">
        <w:t xml:space="preserve"> the Personal Data is encrypted);</w:t>
      </w:r>
    </w:p>
    <w:p w14:paraId="6E8CC2AE" w14:textId="578141AC" w:rsidR="00337646" w:rsidRPr="00DE2A59" w:rsidRDefault="00855936" w:rsidP="00337646">
      <w:pPr>
        <w:pStyle w:val="Level6Number"/>
        <w:numPr>
          <w:ilvl w:val="6"/>
          <w:numId w:val="5"/>
        </w:numPr>
        <w:jc w:val="both"/>
      </w:pPr>
      <w:r>
        <w:t>______________</w:t>
      </w:r>
      <w:r w:rsidR="00337646" w:rsidRPr="00DE2A59">
        <w:t xml:space="preserve"> has taken measures to ensure the high risk to individuals is no longer likely to materialize; or </w:t>
      </w:r>
    </w:p>
    <w:p w14:paraId="2915724A" w14:textId="77777777" w:rsidR="00337646" w:rsidRPr="00DE2A59" w:rsidRDefault="00337646" w:rsidP="00337646">
      <w:pPr>
        <w:pStyle w:val="Level6Number"/>
        <w:numPr>
          <w:ilvl w:val="6"/>
          <w:numId w:val="5"/>
        </w:numPr>
        <w:jc w:val="both"/>
      </w:pPr>
      <w:r w:rsidRPr="00DE2A59">
        <w:lastRenderedPageBreak/>
        <w:t>Notifying the individuals concerned would involve disproportionate effort. In this instance a public communication or similar would suffice, provided the individuals concerned are informed in an equally effective manner.</w:t>
      </w:r>
    </w:p>
    <w:p w14:paraId="36CE5C12" w14:textId="73CDCFF7" w:rsidR="00337646" w:rsidRPr="00DE2A59" w:rsidRDefault="00337646" w:rsidP="00337646">
      <w:pPr>
        <w:pStyle w:val="Level4Number"/>
        <w:numPr>
          <w:ilvl w:val="0"/>
          <w:numId w:val="0"/>
        </w:numPr>
        <w:ind w:left="1440"/>
        <w:jc w:val="both"/>
      </w:pPr>
      <w:r w:rsidRPr="00DE2A59">
        <w:rPr>
          <w:b/>
        </w:rPr>
        <w:t>A</w:t>
      </w:r>
      <w:r w:rsidRPr="00DE2A59">
        <w:t xml:space="preserve"> </w:t>
      </w:r>
      <w:r w:rsidRPr="00DE2A59">
        <w:rPr>
          <w:b/>
          <w:color w:val="000000" w:themeColor="text1"/>
          <w:szCs w:val="20"/>
        </w:rPr>
        <w:t xml:space="preserve">failure to comply with the GDPR requirements concerning breach notification exposes </w:t>
      </w:r>
      <w:r w:rsidR="00855936">
        <w:rPr>
          <w:b/>
          <w:color w:val="000000" w:themeColor="text1"/>
          <w:szCs w:val="20"/>
        </w:rPr>
        <w:t>___________________________</w:t>
      </w:r>
      <w:r w:rsidRPr="00DE2A59">
        <w:rPr>
          <w:b/>
          <w:color w:val="000000" w:themeColor="text1"/>
          <w:szCs w:val="20"/>
        </w:rPr>
        <w:t xml:space="preserve"> to significant fines. </w:t>
      </w:r>
    </w:p>
    <w:p w14:paraId="25AEFA8E" w14:textId="77777777" w:rsidR="00337646" w:rsidRPr="00DE2A59" w:rsidRDefault="00337646" w:rsidP="00337646">
      <w:pPr>
        <w:pStyle w:val="Level4Number"/>
        <w:numPr>
          <w:ilvl w:val="4"/>
          <w:numId w:val="5"/>
        </w:numPr>
        <w:jc w:val="both"/>
      </w:pPr>
      <w:r w:rsidRPr="00DE2A59">
        <w:t xml:space="preserve">Data breaches will be managed in line with the </w:t>
      </w:r>
      <w:r w:rsidRPr="00297CEA">
        <w:rPr>
          <w:b/>
        </w:rPr>
        <w:t>Security Incident Polic</w:t>
      </w:r>
      <w:r w:rsidRPr="00297CEA">
        <w:t>y</w:t>
      </w:r>
      <w:r w:rsidRPr="00343CCB">
        <w:rPr>
          <w:b/>
        </w:rPr>
        <w:t>.</w:t>
      </w:r>
    </w:p>
    <w:p w14:paraId="5F2F8B74" w14:textId="3A682991" w:rsidR="00337646" w:rsidRDefault="00337646" w:rsidP="00172BE6">
      <w:r>
        <w:t xml:space="preserve">Please refer to the General Data Protection Policy or Data Privacy Officer for specific steps that are required. </w:t>
      </w:r>
    </w:p>
    <w:p w14:paraId="4836B572" w14:textId="77777777" w:rsidR="00B73FC6" w:rsidRDefault="00B73FC6" w:rsidP="00B73FC6">
      <w:pPr>
        <w:rPr>
          <w:b/>
          <w:bCs/>
          <w:i/>
          <w:iCs/>
        </w:rPr>
      </w:pPr>
    </w:p>
    <w:p w14:paraId="6EBBD0E5" w14:textId="16DC2669" w:rsidR="00B73FC6" w:rsidRPr="00B73FC6" w:rsidRDefault="00B73FC6" w:rsidP="00B73FC6">
      <w:pPr>
        <w:rPr>
          <w:b/>
          <w:bCs/>
          <w:i/>
          <w:iCs/>
        </w:rPr>
      </w:pPr>
      <w:r>
        <w:rPr>
          <w:b/>
          <w:bCs/>
          <w:i/>
          <w:iCs/>
        </w:rPr>
        <w:t>Clinical Data Brea</w:t>
      </w:r>
      <w:r w:rsidRPr="00B73FC6">
        <w:rPr>
          <w:b/>
          <w:bCs/>
          <w:i/>
          <w:iCs/>
        </w:rPr>
        <w:t>ch Notification Requirements:</w:t>
      </w:r>
    </w:p>
    <w:p w14:paraId="490F65A9" w14:textId="64683F26" w:rsidR="00B73FC6" w:rsidRDefault="00B73FC6" w:rsidP="00172BE6">
      <w:r>
        <w:t>If the security breach involves, or might involve, clinical data it is required that we perform the following actions in parallel with the continued cybersecurity efforts:</w:t>
      </w:r>
    </w:p>
    <w:p w14:paraId="3518BEBD" w14:textId="383C8764" w:rsidR="00B73FC6" w:rsidRDefault="00B73FC6" w:rsidP="00B73FC6">
      <w:pPr>
        <w:pStyle w:val="ListParagraph"/>
        <w:numPr>
          <w:ilvl w:val="0"/>
          <w:numId w:val="7"/>
        </w:numPr>
      </w:pPr>
      <w:r>
        <w:t>Escalate notification to Clinical Quality Assurance</w:t>
      </w:r>
    </w:p>
    <w:p w14:paraId="2A234D34" w14:textId="4B242773" w:rsidR="00B73FC6" w:rsidRDefault="00B73FC6" w:rsidP="00B73FC6">
      <w:pPr>
        <w:pStyle w:val="ListParagraph"/>
        <w:numPr>
          <w:ilvl w:val="0"/>
          <w:numId w:val="7"/>
        </w:numPr>
      </w:pPr>
      <w:r>
        <w:t>Follow the ‘</w:t>
      </w:r>
      <w:r w:rsidRPr="00B73FC6">
        <w:rPr>
          <w:b/>
          <w:bCs/>
          <w:i/>
          <w:iCs/>
        </w:rPr>
        <w:t>Suspected Serious Breach of GCP, Fraud or Misconduct’</w:t>
      </w:r>
      <w:r>
        <w:t xml:space="preserve"> documentation located in </w:t>
      </w:r>
      <w:r w:rsidR="00855936">
        <w:t>____________________________</w:t>
      </w:r>
      <w:r>
        <w:t xml:space="preserve">. </w:t>
      </w:r>
    </w:p>
    <w:p w14:paraId="6DAD6CDB" w14:textId="77777777" w:rsidR="00B73FC6" w:rsidRDefault="00B73FC6" w:rsidP="00B73FC6"/>
    <w:p w14:paraId="6BCDD526" w14:textId="2A77BAF7" w:rsidR="00D46177" w:rsidRPr="00B73FC6" w:rsidRDefault="00D46177" w:rsidP="00D46177">
      <w:pPr>
        <w:rPr>
          <w:b/>
          <w:bCs/>
          <w:i/>
          <w:iCs/>
        </w:rPr>
      </w:pPr>
      <w:r w:rsidRPr="00B73FC6">
        <w:rPr>
          <w:b/>
          <w:bCs/>
          <w:i/>
          <w:iCs/>
        </w:rPr>
        <w:t>Executive Breach Notification Requirements:</w:t>
      </w:r>
    </w:p>
    <w:p w14:paraId="4E4C5100" w14:textId="670534C8" w:rsidR="00D46177" w:rsidRDefault="00D46177" w:rsidP="00D46177">
      <w:r w:rsidRPr="00D46177">
        <w:t xml:space="preserve">A cybersecurity breach requires escalation and communication to </w:t>
      </w:r>
      <w:r w:rsidR="005F23D0" w:rsidRPr="00D46177">
        <w:t>an</w:t>
      </w:r>
      <w:r w:rsidRPr="00D46177">
        <w:t xml:space="preserve"> executive leader resource. At such point the executive resource is made aware of the situation they will make the decision if further escalation and commination needs to take place. </w:t>
      </w:r>
    </w:p>
    <w:p w14:paraId="11033624" w14:textId="26783707" w:rsidR="00D46177" w:rsidRDefault="00D46177" w:rsidP="00D46177">
      <w:r>
        <w:t xml:space="preserve">This may include HR, Legal, Privacy, Compliance, Public Relations. </w:t>
      </w:r>
    </w:p>
    <w:p w14:paraId="51C521D5" w14:textId="1D0FD5CD" w:rsidR="00D46177" w:rsidRPr="00D46177" w:rsidRDefault="00D46177" w:rsidP="00D46177">
      <w:r>
        <w:t xml:space="preserve">This effort should take place quickly enough so that proper escalation to law enforcement and regulatory agencies can take place within the required guidelines. </w:t>
      </w:r>
    </w:p>
    <w:p w14:paraId="79B619EC" w14:textId="0389E441" w:rsidR="00337646" w:rsidRDefault="00337646" w:rsidP="00172BE6"/>
    <w:p w14:paraId="5C064FBA" w14:textId="77777777" w:rsidR="00D46177" w:rsidRDefault="00D46177" w:rsidP="00172BE6"/>
    <w:p w14:paraId="46B65F5F" w14:textId="73E71844" w:rsidR="007C1CEC" w:rsidRPr="007C1CEC" w:rsidRDefault="007C1CEC" w:rsidP="00172BE6">
      <w:pPr>
        <w:rPr>
          <w:b/>
          <w:bCs/>
          <w:u w:val="single"/>
        </w:rPr>
      </w:pPr>
      <w:r w:rsidRPr="007C1CEC">
        <w:rPr>
          <w:b/>
          <w:bCs/>
          <w:u w:val="single"/>
        </w:rPr>
        <w:t>Post Incident Review (PIR):</w:t>
      </w:r>
    </w:p>
    <w:p w14:paraId="039ADE6B" w14:textId="3DCD3DE4" w:rsidR="007C1CEC" w:rsidRDefault="007C1CEC" w:rsidP="00172BE6">
      <w:r>
        <w:t xml:space="preserve">A review of the cybersecurity incident should be performed within seven days of the incident. All team members involve din the triage, classification, investigation, containment, and resolution of the event should be involved. </w:t>
      </w:r>
    </w:p>
    <w:p w14:paraId="05CC2AD3" w14:textId="4F9DA4D1" w:rsidR="007C1CEC" w:rsidRDefault="007C1CEC" w:rsidP="00172BE6">
      <w:r>
        <w:t>The purpose of this review is to clarify lessons learned to:</w:t>
      </w:r>
    </w:p>
    <w:p w14:paraId="16CEFF62" w14:textId="2E3C1829" w:rsidR="007C1CEC" w:rsidRDefault="007C1CEC" w:rsidP="007C1CEC">
      <w:pPr>
        <w:pStyle w:val="ListParagraph"/>
        <w:numPr>
          <w:ilvl w:val="0"/>
          <w:numId w:val="1"/>
        </w:numPr>
      </w:pPr>
      <w:r>
        <w:t xml:space="preserve">Prevent the same incident form happening again. </w:t>
      </w:r>
    </w:p>
    <w:p w14:paraId="5277AF3D" w14:textId="1F30CE54" w:rsidR="007C1CEC" w:rsidRDefault="007C1CEC" w:rsidP="007C1CEC">
      <w:pPr>
        <w:pStyle w:val="ListParagraph"/>
        <w:numPr>
          <w:ilvl w:val="0"/>
          <w:numId w:val="1"/>
        </w:numPr>
      </w:pPr>
      <w:r>
        <w:t>Speed up the containment of the incident</w:t>
      </w:r>
    </w:p>
    <w:p w14:paraId="380AF3D5" w14:textId="668C09F4" w:rsidR="007C1CEC" w:rsidRDefault="007C1CEC" w:rsidP="007C1CEC">
      <w:pPr>
        <w:pStyle w:val="ListParagraph"/>
        <w:numPr>
          <w:ilvl w:val="0"/>
          <w:numId w:val="1"/>
        </w:numPr>
      </w:pPr>
      <w:r>
        <w:t>Improve escalation and team response and handling</w:t>
      </w:r>
    </w:p>
    <w:p w14:paraId="2566BBD8" w14:textId="52FEEC33" w:rsidR="007C1CEC" w:rsidRDefault="007C1CEC" w:rsidP="007C1CEC">
      <w:pPr>
        <w:pStyle w:val="ListParagraph"/>
        <w:numPr>
          <w:ilvl w:val="0"/>
          <w:numId w:val="1"/>
        </w:numPr>
      </w:pPr>
      <w:r>
        <w:t>Decrease the time of resolution and recovery</w:t>
      </w:r>
    </w:p>
    <w:p w14:paraId="18B85113" w14:textId="77777777" w:rsidR="007C1CEC" w:rsidRPr="007C1CEC" w:rsidRDefault="007C1CEC" w:rsidP="007C1CEC"/>
    <w:p w14:paraId="1E9AC624" w14:textId="77777777" w:rsidR="00BF0880" w:rsidRDefault="00BF0880" w:rsidP="00BF0880">
      <w:pPr>
        <w:rPr>
          <w:b/>
          <w:bCs/>
          <w:u w:val="single"/>
        </w:rPr>
      </w:pPr>
      <w:r>
        <w:rPr>
          <w:b/>
          <w:bCs/>
          <w:u w:val="single"/>
        </w:rPr>
        <w:t>Incident Response Playbooks:</w:t>
      </w:r>
    </w:p>
    <w:p w14:paraId="32B00C53" w14:textId="77777777" w:rsidR="00BF0880" w:rsidRPr="007C1CEC" w:rsidRDefault="00BF0880" w:rsidP="00BF0880">
      <w:r w:rsidRPr="007C1CEC">
        <w:t xml:space="preserve">As a result of ongoing security risks assessments, threat intelligence monitoring, and vulnerability assessments, the IT and </w:t>
      </w:r>
      <w:r>
        <w:t>c</w:t>
      </w:r>
      <w:r w:rsidRPr="007C1CEC">
        <w:t xml:space="preserve">ybersecurity teams have prepared incident response playbooks to supplement the cybersecurity incident handling and response procedures. </w:t>
      </w:r>
    </w:p>
    <w:p w14:paraId="26D59D4D" w14:textId="27A141E6" w:rsidR="00BF0880" w:rsidRPr="007C1CEC" w:rsidRDefault="00BF0880" w:rsidP="00BF0880">
      <w:r w:rsidRPr="007C1CEC">
        <w:t xml:space="preserve">The purpose of these playbooks is to assist and speed up cybersecurity incident response so that the impact of the event is minimized. </w:t>
      </w:r>
    </w:p>
    <w:p w14:paraId="6C0061F2" w14:textId="1D50A3F0" w:rsidR="00BF0880" w:rsidRDefault="00BF0880" w:rsidP="00BF0880">
      <w:r w:rsidRPr="007C1CEC">
        <w:t xml:space="preserve">Incident playbooks can be used as a valuable resource in the event </w:t>
      </w:r>
      <w:r w:rsidR="00AA3BE2" w:rsidRPr="007C1CEC">
        <w:t>of</w:t>
      </w:r>
      <w:r w:rsidRPr="007C1CEC">
        <w:t xml:space="preserve"> a cybersecurity incident, but do not have to be. They are information assets that have been premeditatedly planned to help</w:t>
      </w:r>
      <w:r>
        <w:t xml:space="preserve"> and are optional to for teams to leverage. </w:t>
      </w:r>
    </w:p>
    <w:p w14:paraId="65BA6BFC" w14:textId="77777777" w:rsidR="00BF0880" w:rsidRDefault="00BF0880" w:rsidP="00BF0880">
      <w:r>
        <w:t>Incident Response Playbooks can be found at: //</w:t>
      </w:r>
    </w:p>
    <w:p w14:paraId="0567C01A" w14:textId="1EBFD259" w:rsidR="00623539" w:rsidRPr="00153B1F" w:rsidRDefault="00623539" w:rsidP="00623539">
      <w:pPr>
        <w:rPr>
          <w:b/>
          <w:bCs/>
          <w:u w:val="single"/>
        </w:rPr>
      </w:pPr>
    </w:p>
    <w:p w14:paraId="3FF56318" w14:textId="6D09059D" w:rsidR="00153B1F" w:rsidRDefault="00153B1F" w:rsidP="00623539">
      <w:pPr>
        <w:rPr>
          <w:b/>
          <w:bCs/>
          <w:u w:val="single"/>
        </w:rPr>
      </w:pPr>
      <w:r w:rsidRPr="00153B1F">
        <w:rPr>
          <w:b/>
          <w:bCs/>
          <w:u w:val="single"/>
        </w:rPr>
        <w:t>Roles and Responsibilities:</w:t>
      </w:r>
    </w:p>
    <w:p w14:paraId="47D3BF0D" w14:textId="77777777" w:rsidR="00B53311" w:rsidRPr="00B53311" w:rsidRDefault="00B53311" w:rsidP="00B53311">
      <w:r w:rsidRPr="00B53311">
        <w:t>The Incident Response Lead is responsible for:</w:t>
      </w:r>
    </w:p>
    <w:p w14:paraId="5E759D4F" w14:textId="77777777" w:rsidR="00B53311" w:rsidRPr="00B53311" w:rsidRDefault="00B53311" w:rsidP="00B53311">
      <w:r w:rsidRPr="00B53311">
        <w:t>•</w:t>
      </w:r>
      <w:r w:rsidRPr="00B53311">
        <w:tab/>
        <w:t>Making sure that your Incident Response Plan and associated response and escalation procedures are defined and documented.  This is to make sure that the handling of security incidents is timely and effective.</w:t>
      </w:r>
    </w:p>
    <w:p w14:paraId="6120B989" w14:textId="77777777" w:rsidR="00B53311" w:rsidRPr="00B53311" w:rsidRDefault="00B53311" w:rsidP="00B53311">
      <w:r w:rsidRPr="00B53311">
        <w:t>•</w:t>
      </w:r>
      <w:r w:rsidRPr="00B53311">
        <w:tab/>
        <w:t>Making sure that the Incident Response Plan is up-to-date, reviewed and tested, at least once each year.</w:t>
      </w:r>
    </w:p>
    <w:p w14:paraId="3F7AB4CE" w14:textId="77777777" w:rsidR="00B53311" w:rsidRPr="00B53311" w:rsidRDefault="00B53311" w:rsidP="00B53311">
      <w:r w:rsidRPr="00B53311">
        <w:t>•</w:t>
      </w:r>
      <w:r w:rsidRPr="00B53311">
        <w:tab/>
        <w:t>Making sure that staff with Incident Response Plan responsibilities are properly trained.</w:t>
      </w:r>
    </w:p>
    <w:p w14:paraId="61771C39" w14:textId="77777777" w:rsidR="00B53311" w:rsidRPr="00B53311" w:rsidRDefault="00B53311" w:rsidP="00B53311">
      <w:r w:rsidRPr="00B53311">
        <w:t>•</w:t>
      </w:r>
      <w:r w:rsidRPr="00B53311">
        <w:tab/>
        <w:t>Leading the investigation of a suspected breach or reported security incident and initiating the Incident Response Plan, as and when needed.</w:t>
      </w:r>
    </w:p>
    <w:p w14:paraId="3182AB4C" w14:textId="77777777" w:rsidR="00B53311" w:rsidRPr="00B53311" w:rsidRDefault="00B53311" w:rsidP="00B53311">
      <w:r w:rsidRPr="00B53311">
        <w:t>•</w:t>
      </w:r>
      <w:r w:rsidRPr="00B53311">
        <w:tab/>
        <w:t>Reporting to and liaising with external parties.</w:t>
      </w:r>
    </w:p>
    <w:p w14:paraId="7CF24E5C" w14:textId="57501DF7" w:rsidR="00B53311" w:rsidRPr="00B53311" w:rsidRDefault="00B53311" w:rsidP="00B53311">
      <w:r w:rsidRPr="00B53311">
        <w:t>•</w:t>
      </w:r>
      <w:r w:rsidRPr="00B53311">
        <w:tab/>
        <w:t>Authorizing on-site investigations by appropriate law enforcement or security/forensic personnel, as required during any security incident investigation.  This includes authorizing access to/removal of evidence from site.</w:t>
      </w:r>
    </w:p>
    <w:p w14:paraId="76B511C2" w14:textId="77777777" w:rsidR="00B53311" w:rsidRPr="00B53311" w:rsidRDefault="00B53311" w:rsidP="00B53311"/>
    <w:p w14:paraId="1B7746E0" w14:textId="77777777" w:rsidR="00B53311" w:rsidRPr="00B53311" w:rsidRDefault="00B53311" w:rsidP="00B53311">
      <w:r w:rsidRPr="00B53311">
        <w:t>Security Incident Response Team (SIRT) members are responsible for:</w:t>
      </w:r>
    </w:p>
    <w:p w14:paraId="49E6BB8B" w14:textId="77777777" w:rsidR="00B53311" w:rsidRPr="00B53311" w:rsidRDefault="00B53311" w:rsidP="00B53311"/>
    <w:p w14:paraId="33B597DE" w14:textId="77777777" w:rsidR="00B53311" w:rsidRPr="00B53311" w:rsidRDefault="00B53311" w:rsidP="00B53311">
      <w:r w:rsidRPr="00B53311">
        <w:t>•</w:t>
      </w:r>
      <w:r w:rsidRPr="00B53311">
        <w:tab/>
        <w:t>Making sure that all staff understand how to identify and report a suspected or actual security incident.</w:t>
      </w:r>
    </w:p>
    <w:p w14:paraId="588FE75B" w14:textId="77777777" w:rsidR="00B53311" w:rsidRPr="00B53311" w:rsidRDefault="00B53311" w:rsidP="00B53311">
      <w:r w:rsidRPr="00B53311">
        <w:t>•</w:t>
      </w:r>
      <w:r w:rsidRPr="00B53311">
        <w:tab/>
        <w:t>Advising the Incident Response Lead of an incident when they receive a security incident report from staff.</w:t>
      </w:r>
    </w:p>
    <w:p w14:paraId="23AB6162" w14:textId="77777777" w:rsidR="00B53311" w:rsidRPr="00B53311" w:rsidRDefault="00B53311" w:rsidP="00B53311">
      <w:r w:rsidRPr="00B53311">
        <w:lastRenderedPageBreak/>
        <w:t>•</w:t>
      </w:r>
      <w:r w:rsidRPr="00B53311">
        <w:tab/>
        <w:t>Investigating each reported incident.</w:t>
      </w:r>
    </w:p>
    <w:p w14:paraId="00C39F7B" w14:textId="77777777" w:rsidR="00B53311" w:rsidRPr="00B53311" w:rsidRDefault="00B53311" w:rsidP="00B53311">
      <w:r w:rsidRPr="00B53311">
        <w:t>•</w:t>
      </w:r>
      <w:r w:rsidRPr="00B53311">
        <w:tab/>
        <w:t>Taking action to limit the exposure of sensitive data and to reduce the risks that may be associated with any incident.</w:t>
      </w:r>
    </w:p>
    <w:p w14:paraId="6BC9F1F8" w14:textId="3D267521" w:rsidR="00B53311" w:rsidRPr="00B53311" w:rsidRDefault="00B53311" w:rsidP="00B53311">
      <w:r w:rsidRPr="00B53311">
        <w:t>•</w:t>
      </w:r>
      <w:r w:rsidRPr="00B53311">
        <w:tab/>
        <w:t xml:space="preserve">Gathering, reviewing and analyzing logs and related information from various central and local safeguards, security measures and controls. </w:t>
      </w:r>
    </w:p>
    <w:p w14:paraId="3D54B174" w14:textId="77777777" w:rsidR="00B53311" w:rsidRPr="00B53311" w:rsidRDefault="00B53311" w:rsidP="00B53311">
      <w:r w:rsidRPr="00B53311">
        <w:t>•</w:t>
      </w:r>
      <w:r w:rsidRPr="00B53311">
        <w:tab/>
        <w:t>Documenting and maintaining accurate and detailed records of the incident and all activities that were undertaken in response to an incident.</w:t>
      </w:r>
    </w:p>
    <w:p w14:paraId="752885FB" w14:textId="77777777" w:rsidR="00B53311" w:rsidRPr="00B53311" w:rsidRDefault="00B53311" w:rsidP="00B53311">
      <w:r w:rsidRPr="00B53311">
        <w:t>•</w:t>
      </w:r>
      <w:r w:rsidRPr="00B53311">
        <w:tab/>
        <w:t>Reporting each security incident and findings to the appropriate parties.  This may include the acquirer, third party service providers, business partners, customers, etc., as required.</w:t>
      </w:r>
    </w:p>
    <w:p w14:paraId="2EA8DC08" w14:textId="77777777" w:rsidR="00B53311" w:rsidRPr="00B53311" w:rsidRDefault="00B53311" w:rsidP="00B53311">
      <w:r w:rsidRPr="00B53311">
        <w:t>•</w:t>
      </w:r>
      <w:r w:rsidRPr="00B53311">
        <w:tab/>
        <w:t>Assisting law enforcement and security personnel during the investigation processes.  This includes any forensic investigations and prosecutions.</w:t>
      </w:r>
    </w:p>
    <w:p w14:paraId="1F0DDD79" w14:textId="77777777" w:rsidR="00B53311" w:rsidRPr="00B53311" w:rsidRDefault="00B53311" w:rsidP="00B53311">
      <w:r w:rsidRPr="00B53311">
        <w:t>•</w:t>
      </w:r>
      <w:r w:rsidRPr="00B53311">
        <w:tab/>
        <w:t xml:space="preserve">Resolving each incident to the satisfaction of all parties involved, including external parties. </w:t>
      </w:r>
    </w:p>
    <w:p w14:paraId="71F63821" w14:textId="77777777" w:rsidR="00B53311" w:rsidRPr="00B53311" w:rsidRDefault="00B53311" w:rsidP="00B53311">
      <w:r w:rsidRPr="00B53311">
        <w:t>•</w:t>
      </w:r>
      <w:r w:rsidRPr="00B53311">
        <w:tab/>
        <w:t>Initiating follow-up actions to reduce likelihood of recurrence, as appropriate.</w:t>
      </w:r>
    </w:p>
    <w:p w14:paraId="0DD44DA4" w14:textId="77777777" w:rsidR="00B53311" w:rsidRPr="00B53311" w:rsidRDefault="00B53311" w:rsidP="00B53311">
      <w:r w:rsidRPr="00B53311">
        <w:t>•</w:t>
      </w:r>
      <w:r w:rsidRPr="00B53311">
        <w:tab/>
        <w:t>Determining if policies, processes, technologies, security measures or controls need to be updated to avoid a similar incident in the future. They also need to consider whether additional safeguards are required in the environment where the incident occurred.</w:t>
      </w:r>
    </w:p>
    <w:p w14:paraId="24B3459A" w14:textId="77777777" w:rsidR="00B53311" w:rsidRPr="00B53311" w:rsidRDefault="00B53311" w:rsidP="00B53311"/>
    <w:p w14:paraId="0C81E131" w14:textId="77777777" w:rsidR="00B53311" w:rsidRPr="00B53311" w:rsidRDefault="00B53311" w:rsidP="00B53311">
      <w:r w:rsidRPr="00B53311">
        <w:t>All staff members are responsible for:</w:t>
      </w:r>
    </w:p>
    <w:p w14:paraId="6DA8C9C6" w14:textId="77777777" w:rsidR="00B53311" w:rsidRPr="00B53311" w:rsidRDefault="00B53311" w:rsidP="00B53311"/>
    <w:p w14:paraId="7F519AE0" w14:textId="77777777" w:rsidR="00B53311" w:rsidRPr="00B53311" w:rsidRDefault="00B53311" w:rsidP="00B53311">
      <w:r w:rsidRPr="00B53311">
        <w:t>•</w:t>
      </w:r>
      <w:r w:rsidRPr="00B53311">
        <w:tab/>
        <w:t>Making sure they understand how to identify and report a suspected or actual security incident.</w:t>
      </w:r>
    </w:p>
    <w:p w14:paraId="78AF7D94" w14:textId="77777777" w:rsidR="00B53311" w:rsidRPr="00B53311" w:rsidRDefault="00B53311" w:rsidP="00B53311">
      <w:r w:rsidRPr="00B53311">
        <w:t>•</w:t>
      </w:r>
      <w:r w:rsidRPr="00B53311">
        <w:tab/>
        <w:t>Reporting a suspected or actual security incident to the Incident Response Lead (preferable) or to another member of the Security Incident Response Team (SIRT).</w:t>
      </w:r>
    </w:p>
    <w:p w14:paraId="0E29456F" w14:textId="1D368BCF" w:rsidR="00B53311" w:rsidRDefault="00B53311" w:rsidP="00B53311">
      <w:r w:rsidRPr="00B53311">
        <w:t>•</w:t>
      </w:r>
      <w:r w:rsidRPr="00B53311">
        <w:tab/>
        <w:t xml:space="preserve">Complying with the security policies and procedures of </w:t>
      </w:r>
      <w:r w:rsidR="00855936">
        <w:t>___________________________</w:t>
      </w:r>
      <w:r w:rsidRPr="00B53311">
        <w:t>.</w:t>
      </w:r>
    </w:p>
    <w:p w14:paraId="7C082523" w14:textId="5F85B396" w:rsidR="009860FD" w:rsidRDefault="009860FD" w:rsidP="00B53311"/>
    <w:tbl>
      <w:tblPr>
        <w:tblStyle w:val="LightList-Accent21"/>
        <w:tblpPr w:leftFromText="180" w:rightFromText="180" w:horzAnchor="page" w:tblpX="1059" w:tblpY="582"/>
        <w:tblW w:w="0" w:type="auto"/>
        <w:tblCellMar>
          <w:top w:w="85" w:type="dxa"/>
          <w:left w:w="57" w:type="dxa"/>
          <w:bottom w:w="28" w:type="dxa"/>
          <w:right w:w="57" w:type="dxa"/>
        </w:tblCellMar>
        <w:tblLook w:val="04A0" w:firstRow="1" w:lastRow="0" w:firstColumn="1" w:lastColumn="0" w:noHBand="0" w:noVBand="1"/>
      </w:tblPr>
      <w:tblGrid>
        <w:gridCol w:w="1773"/>
        <w:gridCol w:w="1716"/>
        <w:gridCol w:w="1846"/>
        <w:gridCol w:w="2374"/>
        <w:gridCol w:w="1631"/>
      </w:tblGrid>
      <w:tr w:rsidR="00153B1F" w:rsidRPr="00153B1F" w14:paraId="7865818F" w14:textId="77777777" w:rsidTr="00855936">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773" w:type="dxa"/>
            <w:shd w:val="clear" w:color="auto" w:fill="FF6600"/>
          </w:tcPr>
          <w:p w14:paraId="50E6BAC1" w14:textId="3088C708" w:rsidR="00153B1F" w:rsidRPr="00153B1F" w:rsidRDefault="00153B1F" w:rsidP="00153B1F">
            <w:pPr>
              <w:keepNext/>
              <w:keepLines/>
              <w:spacing w:before="40"/>
              <w:outlineLvl w:val="4"/>
              <w:rPr>
                <w:rFonts w:ascii="Arial" w:eastAsia="MS Gothic" w:hAnsi="Arial" w:cs="Arial"/>
              </w:rPr>
            </w:pPr>
            <w:r w:rsidRPr="00153B1F">
              <w:rPr>
                <w:rFonts w:ascii="Arial" w:eastAsia="MS Gothic" w:hAnsi="Arial" w:cs="Arial"/>
              </w:rPr>
              <w:lastRenderedPageBreak/>
              <w:t>Role*</w:t>
            </w:r>
          </w:p>
        </w:tc>
        <w:tc>
          <w:tcPr>
            <w:tcW w:w="1716" w:type="dxa"/>
            <w:shd w:val="clear" w:color="auto" w:fill="FF6600"/>
          </w:tcPr>
          <w:p w14:paraId="3E97522F" w14:textId="17B0DA88" w:rsidR="00153B1F" w:rsidRPr="00153B1F" w:rsidRDefault="00153B1F" w:rsidP="00153B1F">
            <w:pPr>
              <w:keepNext/>
              <w:keepLines/>
              <w:spacing w:before="40"/>
              <w:outlineLvl w:val="4"/>
              <w:cnfStyle w:val="100000000000" w:firstRow="1" w:lastRow="0" w:firstColumn="0" w:lastColumn="0" w:oddVBand="0" w:evenVBand="0" w:oddHBand="0" w:evenHBand="0" w:firstRowFirstColumn="0" w:firstRowLastColumn="0" w:lastRowFirstColumn="0" w:lastRowLastColumn="0"/>
              <w:rPr>
                <w:rFonts w:ascii="Arial" w:eastAsia="MS Gothic" w:hAnsi="Arial" w:cs="Arial"/>
              </w:rPr>
            </w:pPr>
            <w:r w:rsidRPr="00153B1F">
              <w:rPr>
                <w:rFonts w:ascii="Arial" w:eastAsia="MS Gothic" w:hAnsi="Arial" w:cs="Arial"/>
              </w:rPr>
              <w:t>Responsibility</w:t>
            </w:r>
          </w:p>
        </w:tc>
        <w:tc>
          <w:tcPr>
            <w:tcW w:w="1846" w:type="dxa"/>
            <w:shd w:val="clear" w:color="auto" w:fill="FF6600"/>
          </w:tcPr>
          <w:p w14:paraId="4E38A745" w14:textId="77777777" w:rsidR="00153B1F" w:rsidRPr="00153B1F" w:rsidRDefault="00153B1F" w:rsidP="00153B1F">
            <w:pPr>
              <w:keepNext/>
              <w:keepLines/>
              <w:spacing w:before="40"/>
              <w:outlineLvl w:val="4"/>
              <w:cnfStyle w:val="100000000000" w:firstRow="1" w:lastRow="0" w:firstColumn="0" w:lastColumn="0" w:oddVBand="0" w:evenVBand="0" w:oddHBand="0" w:evenHBand="0" w:firstRowFirstColumn="0" w:firstRowLastColumn="0" w:lastRowFirstColumn="0" w:lastRowLastColumn="0"/>
              <w:rPr>
                <w:rFonts w:ascii="Arial" w:eastAsia="MS Gothic" w:hAnsi="Arial" w:cs="Arial"/>
              </w:rPr>
            </w:pPr>
            <w:r w:rsidRPr="00153B1F">
              <w:rPr>
                <w:rFonts w:ascii="Arial" w:eastAsia="MS Gothic" w:hAnsi="Arial" w:cs="Arial"/>
              </w:rPr>
              <w:t>Name</w:t>
            </w:r>
          </w:p>
        </w:tc>
        <w:tc>
          <w:tcPr>
            <w:tcW w:w="2374" w:type="dxa"/>
            <w:shd w:val="clear" w:color="auto" w:fill="FF6600"/>
          </w:tcPr>
          <w:p w14:paraId="6E75E5DE" w14:textId="77777777" w:rsidR="00153B1F" w:rsidRPr="00153B1F" w:rsidRDefault="00153B1F" w:rsidP="00153B1F">
            <w:pPr>
              <w:keepNext/>
              <w:keepLines/>
              <w:spacing w:before="40"/>
              <w:outlineLvl w:val="4"/>
              <w:cnfStyle w:val="100000000000" w:firstRow="1" w:lastRow="0" w:firstColumn="0" w:lastColumn="0" w:oddVBand="0" w:evenVBand="0" w:oddHBand="0" w:evenHBand="0" w:firstRowFirstColumn="0" w:firstRowLastColumn="0" w:lastRowFirstColumn="0" w:lastRowLastColumn="0"/>
              <w:rPr>
                <w:rFonts w:ascii="Arial" w:eastAsia="MS Gothic" w:hAnsi="Arial" w:cs="Arial"/>
              </w:rPr>
            </w:pPr>
            <w:r w:rsidRPr="00153B1F">
              <w:rPr>
                <w:rFonts w:ascii="Arial" w:eastAsia="MS Gothic" w:hAnsi="Arial" w:cs="Arial"/>
              </w:rPr>
              <w:t>Email</w:t>
            </w:r>
          </w:p>
        </w:tc>
        <w:tc>
          <w:tcPr>
            <w:tcW w:w="1631" w:type="dxa"/>
            <w:shd w:val="clear" w:color="auto" w:fill="FF6600"/>
          </w:tcPr>
          <w:p w14:paraId="3C0073C1" w14:textId="77777777" w:rsidR="00153B1F" w:rsidRPr="00153B1F" w:rsidRDefault="00153B1F" w:rsidP="00153B1F">
            <w:pPr>
              <w:keepNext/>
              <w:keepLines/>
              <w:spacing w:before="40"/>
              <w:outlineLvl w:val="4"/>
              <w:cnfStyle w:val="100000000000" w:firstRow="1" w:lastRow="0" w:firstColumn="0" w:lastColumn="0" w:oddVBand="0" w:evenVBand="0" w:oddHBand="0" w:evenHBand="0" w:firstRowFirstColumn="0" w:firstRowLastColumn="0" w:lastRowFirstColumn="0" w:lastRowLastColumn="0"/>
              <w:rPr>
                <w:rFonts w:ascii="Arial" w:eastAsia="MS Gothic" w:hAnsi="Arial" w:cs="Arial"/>
              </w:rPr>
            </w:pPr>
            <w:r w:rsidRPr="00153B1F">
              <w:rPr>
                <w:rFonts w:ascii="Arial" w:eastAsia="MS Gothic" w:hAnsi="Arial" w:cs="Arial"/>
              </w:rPr>
              <w:t>Telephone</w:t>
            </w:r>
          </w:p>
        </w:tc>
      </w:tr>
      <w:tr w:rsidR="00153B1F" w:rsidRPr="00153B1F" w14:paraId="13F7A356" w14:textId="77777777" w:rsidTr="00855936">
        <w:trPr>
          <w:cnfStyle w:val="000000100000" w:firstRow="0" w:lastRow="0" w:firstColumn="0" w:lastColumn="0" w:oddVBand="0" w:evenVBand="0" w:oddHBand="1" w:evenHBand="0" w:firstRowFirstColumn="0" w:firstRowLastColumn="0" w:lastRowFirstColumn="0" w:lastRowLastColumn="0"/>
          <w:trHeight w:val="1546"/>
        </w:trPr>
        <w:tc>
          <w:tcPr>
            <w:cnfStyle w:val="001000000000" w:firstRow="0" w:lastRow="0" w:firstColumn="1" w:lastColumn="0" w:oddVBand="0" w:evenVBand="0" w:oddHBand="0" w:evenHBand="0" w:firstRowFirstColumn="0" w:firstRowLastColumn="0" w:lastRowFirstColumn="0" w:lastRowLastColumn="0"/>
            <w:tcW w:w="1773" w:type="dxa"/>
            <w:tcBorders>
              <w:top w:val="single" w:sz="8" w:space="0" w:color="C6C8C9"/>
              <w:left w:val="single" w:sz="8" w:space="0" w:color="FFFFFF"/>
              <w:bottom w:val="single" w:sz="8" w:space="0" w:color="C6C8C9"/>
            </w:tcBorders>
            <w:shd w:val="clear" w:color="auto" w:fill="FAFBFC"/>
          </w:tcPr>
          <w:p w14:paraId="692851F8" w14:textId="41449C47" w:rsidR="00153B1F" w:rsidRPr="00153B1F" w:rsidRDefault="00153B1F" w:rsidP="00153B1F">
            <w:pPr>
              <w:rPr>
                <w:rFonts w:ascii="Arial" w:eastAsia="Calibri" w:hAnsi="Arial" w:cs="Arial"/>
                <w:color w:val="1A2227"/>
                <w:sz w:val="20"/>
              </w:rPr>
            </w:pPr>
            <w:r w:rsidRPr="00153B1F">
              <w:rPr>
                <w:rFonts w:ascii="Arial" w:eastAsia="Calibri" w:hAnsi="Arial" w:cs="Arial"/>
                <w:color w:val="1A2227"/>
                <w:sz w:val="20"/>
              </w:rPr>
              <w:t xml:space="preserve">Information Security Officer </w:t>
            </w:r>
          </w:p>
        </w:tc>
        <w:tc>
          <w:tcPr>
            <w:tcW w:w="1716" w:type="dxa"/>
            <w:tcBorders>
              <w:top w:val="single" w:sz="8" w:space="0" w:color="C6C8C9"/>
              <w:bottom w:val="single" w:sz="8" w:space="0" w:color="C6C8C9"/>
            </w:tcBorders>
            <w:shd w:val="clear" w:color="auto" w:fill="FAFBFC"/>
          </w:tcPr>
          <w:p w14:paraId="4ADD7D38" w14:textId="77777777" w:rsidR="00153B1F" w:rsidRPr="00153B1F" w:rsidRDefault="00153B1F" w:rsidP="00153B1F">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1A2227"/>
                <w:sz w:val="20"/>
              </w:rPr>
            </w:pPr>
            <w:r w:rsidRPr="00153B1F">
              <w:rPr>
                <w:rFonts w:ascii="Arial" w:eastAsia="Calibri" w:hAnsi="Arial" w:cs="Arial"/>
                <w:color w:val="1A2227"/>
                <w:sz w:val="20"/>
              </w:rPr>
              <w:t>Incident Response Lead</w:t>
            </w:r>
          </w:p>
        </w:tc>
        <w:tc>
          <w:tcPr>
            <w:tcW w:w="1846" w:type="dxa"/>
            <w:tcBorders>
              <w:top w:val="single" w:sz="8" w:space="0" w:color="C6C8C9"/>
              <w:bottom w:val="single" w:sz="8" w:space="0" w:color="C6C8C9"/>
              <w:right w:val="single" w:sz="8" w:space="0" w:color="FFFFFF"/>
            </w:tcBorders>
            <w:shd w:val="clear" w:color="auto" w:fill="FAFBFC"/>
          </w:tcPr>
          <w:p w14:paraId="2E19BD4A" w14:textId="4353234F" w:rsidR="00153B1F" w:rsidRPr="00153B1F" w:rsidRDefault="00855936" w:rsidP="00153B1F">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c>
          <w:tcPr>
            <w:tcW w:w="2374" w:type="dxa"/>
            <w:tcBorders>
              <w:top w:val="single" w:sz="8" w:space="0" w:color="C6C8C9"/>
              <w:bottom w:val="single" w:sz="8" w:space="0" w:color="C6C8C9"/>
              <w:right w:val="single" w:sz="8" w:space="0" w:color="FFFFFF"/>
            </w:tcBorders>
            <w:shd w:val="clear" w:color="auto" w:fill="FAFBFC"/>
          </w:tcPr>
          <w:p w14:paraId="2C7F8199" w14:textId="125874FC" w:rsidR="00153B1F" w:rsidRPr="00153B1F" w:rsidRDefault="00855936" w:rsidP="00153B1F">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c>
          <w:tcPr>
            <w:tcW w:w="1631" w:type="dxa"/>
            <w:tcBorders>
              <w:top w:val="single" w:sz="8" w:space="0" w:color="C6C8C9"/>
              <w:bottom w:val="single" w:sz="8" w:space="0" w:color="C6C8C9"/>
              <w:right w:val="single" w:sz="8" w:space="0" w:color="FFFFFF"/>
            </w:tcBorders>
            <w:shd w:val="clear" w:color="auto" w:fill="FAFBFC"/>
          </w:tcPr>
          <w:p w14:paraId="329B8986" w14:textId="3A4990AE" w:rsidR="00153B1F" w:rsidRPr="00153B1F" w:rsidRDefault="00855936" w:rsidP="00153B1F">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r>
      <w:tr w:rsidR="00153B1F" w:rsidRPr="00153B1F" w14:paraId="47767EDF" w14:textId="77777777" w:rsidTr="00855936">
        <w:trPr>
          <w:trHeight w:val="1285"/>
        </w:trPr>
        <w:tc>
          <w:tcPr>
            <w:cnfStyle w:val="001000000000" w:firstRow="0" w:lastRow="0" w:firstColumn="1" w:lastColumn="0" w:oddVBand="0" w:evenVBand="0" w:oddHBand="0" w:evenHBand="0" w:firstRowFirstColumn="0" w:firstRowLastColumn="0" w:lastRowFirstColumn="0" w:lastRowLastColumn="0"/>
            <w:tcW w:w="1773" w:type="dxa"/>
            <w:tcBorders>
              <w:top w:val="single" w:sz="8" w:space="0" w:color="C6C8C9"/>
              <w:left w:val="single" w:sz="8" w:space="0" w:color="FFFFFF"/>
              <w:bottom w:val="single" w:sz="8" w:space="0" w:color="C6C8C9"/>
            </w:tcBorders>
          </w:tcPr>
          <w:p w14:paraId="1E41E2ED" w14:textId="65C50242" w:rsidR="00153B1F" w:rsidRPr="00153B1F" w:rsidRDefault="00153B1F" w:rsidP="00153B1F">
            <w:pPr>
              <w:rPr>
                <w:rFonts w:ascii="Arial" w:eastAsia="Calibri" w:hAnsi="Arial" w:cs="Arial"/>
                <w:color w:val="1A2227"/>
                <w:sz w:val="20"/>
              </w:rPr>
            </w:pPr>
            <w:r w:rsidRPr="00153B1F">
              <w:rPr>
                <w:rFonts w:ascii="Arial" w:eastAsia="Calibri" w:hAnsi="Arial" w:cs="Arial"/>
                <w:color w:val="1A2227"/>
                <w:sz w:val="20"/>
              </w:rPr>
              <w:t>Technology</w:t>
            </w:r>
            <w:r>
              <w:rPr>
                <w:rFonts w:ascii="Arial" w:eastAsia="Calibri" w:hAnsi="Arial" w:cs="Arial"/>
                <w:color w:val="1A2227"/>
                <w:sz w:val="20"/>
              </w:rPr>
              <w:t xml:space="preserve"> Directory</w:t>
            </w:r>
          </w:p>
        </w:tc>
        <w:tc>
          <w:tcPr>
            <w:tcW w:w="1716" w:type="dxa"/>
            <w:tcBorders>
              <w:top w:val="single" w:sz="8" w:space="0" w:color="C6C8C9"/>
              <w:bottom w:val="single" w:sz="8" w:space="0" w:color="C6C8C9"/>
            </w:tcBorders>
          </w:tcPr>
          <w:p w14:paraId="60AB58EA" w14:textId="77777777" w:rsidR="00153B1F" w:rsidRPr="00153B1F" w:rsidRDefault="00153B1F" w:rsidP="00153B1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1A2227"/>
                <w:sz w:val="20"/>
              </w:rPr>
            </w:pPr>
            <w:r w:rsidRPr="00153B1F">
              <w:rPr>
                <w:rFonts w:ascii="Arial" w:eastAsia="Calibri" w:hAnsi="Arial" w:cs="Arial"/>
                <w:color w:val="1A2227"/>
                <w:sz w:val="20"/>
              </w:rPr>
              <w:t>Incident Response Technical Lead</w:t>
            </w:r>
          </w:p>
        </w:tc>
        <w:tc>
          <w:tcPr>
            <w:tcW w:w="1846" w:type="dxa"/>
            <w:tcBorders>
              <w:top w:val="single" w:sz="8" w:space="0" w:color="C6C8C9"/>
              <w:bottom w:val="single" w:sz="8" w:space="0" w:color="C6C8C9"/>
              <w:right w:val="single" w:sz="8" w:space="0" w:color="FFFFFF"/>
            </w:tcBorders>
          </w:tcPr>
          <w:p w14:paraId="287EF967" w14:textId="751804AB" w:rsidR="00153B1F" w:rsidRPr="00153B1F" w:rsidRDefault="00855936" w:rsidP="00153B1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c>
          <w:tcPr>
            <w:tcW w:w="2374" w:type="dxa"/>
            <w:tcBorders>
              <w:top w:val="single" w:sz="8" w:space="0" w:color="C6C8C9"/>
              <w:bottom w:val="single" w:sz="8" w:space="0" w:color="C6C8C9"/>
              <w:right w:val="single" w:sz="8" w:space="0" w:color="FFFFFF"/>
            </w:tcBorders>
          </w:tcPr>
          <w:p w14:paraId="2A32A994" w14:textId="3D94098C" w:rsidR="00153B1F" w:rsidRPr="00153B1F" w:rsidRDefault="00855936" w:rsidP="00153B1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545A5D"/>
                <w:sz w:val="19"/>
                <w:szCs w:val="20"/>
              </w:rPr>
            </w:pPr>
            <w:r w:rsidRPr="00153B1F">
              <w:rPr>
                <w:rFonts w:ascii="Arial" w:eastAsia="Calibri" w:hAnsi="Arial" w:cs="Arial"/>
                <w:color w:val="545A5D"/>
                <w:sz w:val="20"/>
                <w:szCs w:val="20"/>
              </w:rPr>
              <w:t>[Insert Details]</w:t>
            </w:r>
          </w:p>
        </w:tc>
        <w:tc>
          <w:tcPr>
            <w:tcW w:w="1631" w:type="dxa"/>
            <w:tcBorders>
              <w:top w:val="single" w:sz="8" w:space="0" w:color="C6C8C9"/>
              <w:bottom w:val="single" w:sz="8" w:space="0" w:color="C6C8C9"/>
              <w:right w:val="single" w:sz="8" w:space="0" w:color="FFFFFF"/>
            </w:tcBorders>
          </w:tcPr>
          <w:p w14:paraId="74A05F57" w14:textId="565C7E9D" w:rsidR="00153B1F" w:rsidRPr="00153B1F" w:rsidRDefault="00855936" w:rsidP="00153B1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r>
      <w:tr w:rsidR="00153B1F" w:rsidRPr="00153B1F" w14:paraId="48AEFB4A" w14:textId="77777777" w:rsidTr="00855936">
        <w:trPr>
          <w:cnfStyle w:val="000000100000" w:firstRow="0" w:lastRow="0" w:firstColumn="0" w:lastColumn="0" w:oddVBand="0" w:evenVBand="0" w:oddHBand="1" w:evenHBand="0" w:firstRowFirstColumn="0" w:firstRowLastColumn="0" w:lastRowFirstColumn="0" w:lastRowLastColumn="0"/>
          <w:trHeight w:val="943"/>
        </w:trPr>
        <w:tc>
          <w:tcPr>
            <w:cnfStyle w:val="001000000000" w:firstRow="0" w:lastRow="0" w:firstColumn="1" w:lastColumn="0" w:oddVBand="0" w:evenVBand="0" w:oddHBand="0" w:evenHBand="0" w:firstRowFirstColumn="0" w:firstRowLastColumn="0" w:lastRowFirstColumn="0" w:lastRowLastColumn="0"/>
            <w:tcW w:w="1773" w:type="dxa"/>
            <w:tcBorders>
              <w:top w:val="single" w:sz="8" w:space="0" w:color="C6C8C9"/>
              <w:left w:val="single" w:sz="8" w:space="0" w:color="FFFFFF"/>
              <w:bottom w:val="single" w:sz="8" w:space="0" w:color="C6C8C9"/>
            </w:tcBorders>
          </w:tcPr>
          <w:p w14:paraId="4F9B080C" w14:textId="45638D57" w:rsidR="00153B1F" w:rsidRPr="00153B1F" w:rsidRDefault="00153B1F" w:rsidP="00153B1F">
            <w:pPr>
              <w:rPr>
                <w:rFonts w:ascii="Arial" w:eastAsia="Calibri" w:hAnsi="Arial" w:cs="Arial"/>
                <w:color w:val="1A2227"/>
                <w:sz w:val="20"/>
              </w:rPr>
            </w:pPr>
            <w:r w:rsidRPr="00153B1F">
              <w:rPr>
                <w:rFonts w:ascii="Arial" w:eastAsia="Calibri" w:hAnsi="Arial" w:cs="Arial"/>
                <w:color w:val="1A2227"/>
                <w:sz w:val="20"/>
              </w:rPr>
              <w:t xml:space="preserve">Senior Management </w:t>
            </w:r>
          </w:p>
        </w:tc>
        <w:tc>
          <w:tcPr>
            <w:tcW w:w="1716" w:type="dxa"/>
            <w:tcBorders>
              <w:top w:val="single" w:sz="8" w:space="0" w:color="C6C8C9"/>
              <w:bottom w:val="single" w:sz="8" w:space="0" w:color="C6C8C9"/>
            </w:tcBorders>
          </w:tcPr>
          <w:p w14:paraId="09908882" w14:textId="77777777" w:rsidR="00153B1F" w:rsidRPr="00153B1F" w:rsidRDefault="00153B1F" w:rsidP="00153B1F">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1A2227"/>
                <w:sz w:val="20"/>
              </w:rPr>
            </w:pPr>
            <w:r w:rsidRPr="00153B1F">
              <w:rPr>
                <w:rFonts w:ascii="Arial" w:eastAsia="Calibri" w:hAnsi="Arial" w:cs="Arial"/>
                <w:color w:val="1A2227"/>
                <w:sz w:val="20"/>
              </w:rPr>
              <w:t>Executive Officer/Risk Owner</w:t>
            </w:r>
          </w:p>
        </w:tc>
        <w:tc>
          <w:tcPr>
            <w:tcW w:w="1846" w:type="dxa"/>
            <w:tcBorders>
              <w:top w:val="single" w:sz="8" w:space="0" w:color="C6C8C9"/>
              <w:bottom w:val="single" w:sz="8" w:space="0" w:color="C6C8C9"/>
              <w:right w:val="single" w:sz="8" w:space="0" w:color="FFFFFF"/>
            </w:tcBorders>
          </w:tcPr>
          <w:p w14:paraId="08D19608" w14:textId="158124C7" w:rsidR="00153B1F" w:rsidRPr="00153B1F" w:rsidRDefault="00855936" w:rsidP="00153B1F">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c>
          <w:tcPr>
            <w:tcW w:w="2374" w:type="dxa"/>
            <w:tcBorders>
              <w:top w:val="single" w:sz="8" w:space="0" w:color="C6C8C9"/>
              <w:bottom w:val="single" w:sz="8" w:space="0" w:color="C6C8C9"/>
              <w:right w:val="single" w:sz="8" w:space="0" w:color="FFFFFF"/>
            </w:tcBorders>
          </w:tcPr>
          <w:p w14:paraId="6B756A39" w14:textId="1122455A" w:rsidR="00153B1F" w:rsidRPr="00153B1F" w:rsidRDefault="00855936" w:rsidP="00153B1F">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c>
          <w:tcPr>
            <w:tcW w:w="1631" w:type="dxa"/>
            <w:tcBorders>
              <w:top w:val="single" w:sz="8" w:space="0" w:color="C6C8C9"/>
              <w:bottom w:val="single" w:sz="8" w:space="0" w:color="C6C8C9"/>
              <w:right w:val="single" w:sz="8" w:space="0" w:color="FFFFFF"/>
            </w:tcBorders>
          </w:tcPr>
          <w:p w14:paraId="12790B30" w14:textId="77B1AC63" w:rsidR="00153B1F" w:rsidRPr="00153B1F" w:rsidRDefault="00855936" w:rsidP="00153B1F">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r>
      <w:tr w:rsidR="00153B1F" w:rsidRPr="00153B1F" w14:paraId="433DEA7E" w14:textId="77777777" w:rsidTr="00855936">
        <w:trPr>
          <w:trHeight w:val="1587"/>
        </w:trPr>
        <w:tc>
          <w:tcPr>
            <w:cnfStyle w:val="001000000000" w:firstRow="0" w:lastRow="0" w:firstColumn="1" w:lastColumn="0" w:oddVBand="0" w:evenVBand="0" w:oddHBand="0" w:evenHBand="0" w:firstRowFirstColumn="0" w:firstRowLastColumn="0" w:lastRowFirstColumn="0" w:lastRowLastColumn="0"/>
            <w:tcW w:w="1773" w:type="dxa"/>
            <w:tcBorders>
              <w:top w:val="single" w:sz="8" w:space="0" w:color="C6C8C9"/>
              <w:left w:val="single" w:sz="8" w:space="0" w:color="FFFFFF"/>
            </w:tcBorders>
            <w:shd w:val="clear" w:color="auto" w:fill="FAFBFC"/>
          </w:tcPr>
          <w:p w14:paraId="7BEB3154" w14:textId="020D53CC" w:rsidR="00153B1F" w:rsidRPr="00153B1F" w:rsidRDefault="00153B1F" w:rsidP="00153B1F">
            <w:pPr>
              <w:rPr>
                <w:rFonts w:ascii="Arial" w:eastAsia="Calibri" w:hAnsi="Arial" w:cs="Arial"/>
                <w:color w:val="1A2227"/>
                <w:sz w:val="20"/>
              </w:rPr>
            </w:pPr>
            <w:r w:rsidRPr="00855936">
              <w:rPr>
                <w:rFonts w:ascii="Arial" w:eastAsia="Calibri" w:hAnsi="Arial" w:cs="Arial"/>
                <w:color w:val="1A2227"/>
                <w:sz w:val="20"/>
              </w:rPr>
              <w:t>Communications / Public Relations</w:t>
            </w:r>
          </w:p>
        </w:tc>
        <w:tc>
          <w:tcPr>
            <w:tcW w:w="1716" w:type="dxa"/>
            <w:tcBorders>
              <w:top w:val="single" w:sz="8" w:space="0" w:color="C6C8C9"/>
            </w:tcBorders>
            <w:shd w:val="clear" w:color="auto" w:fill="FAFBFC"/>
          </w:tcPr>
          <w:p w14:paraId="08D04F7E" w14:textId="77777777" w:rsidR="00153B1F" w:rsidRPr="00153B1F" w:rsidRDefault="00153B1F" w:rsidP="00153B1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1A2227"/>
                <w:sz w:val="20"/>
              </w:rPr>
            </w:pPr>
            <w:r w:rsidRPr="00153B1F">
              <w:rPr>
                <w:rFonts w:ascii="Arial" w:eastAsia="Calibri" w:hAnsi="Arial" w:cs="Arial"/>
                <w:color w:val="1A2227"/>
                <w:sz w:val="20"/>
              </w:rPr>
              <w:t>Handling of any external communications in relation to an incident</w:t>
            </w:r>
          </w:p>
        </w:tc>
        <w:tc>
          <w:tcPr>
            <w:tcW w:w="1846" w:type="dxa"/>
            <w:tcBorders>
              <w:top w:val="single" w:sz="8" w:space="0" w:color="C6C8C9"/>
              <w:right w:val="single" w:sz="8" w:space="0" w:color="FFFFFF"/>
            </w:tcBorders>
            <w:shd w:val="clear" w:color="auto" w:fill="FAFBFC"/>
          </w:tcPr>
          <w:p w14:paraId="3A863E82" w14:textId="77777777" w:rsidR="00153B1F" w:rsidRPr="00391DB2" w:rsidRDefault="00153B1F" w:rsidP="00153B1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545A5D"/>
                <w:sz w:val="20"/>
                <w:szCs w:val="20"/>
                <w:highlight w:val="yellow"/>
              </w:rPr>
            </w:pPr>
            <w:r w:rsidRPr="00855936">
              <w:rPr>
                <w:rFonts w:ascii="Arial" w:eastAsia="Calibri" w:hAnsi="Arial" w:cs="Arial"/>
                <w:color w:val="545A5D"/>
                <w:sz w:val="20"/>
                <w:szCs w:val="20"/>
              </w:rPr>
              <w:t>[Insert Details]</w:t>
            </w:r>
          </w:p>
        </w:tc>
        <w:tc>
          <w:tcPr>
            <w:tcW w:w="2374" w:type="dxa"/>
            <w:tcBorders>
              <w:top w:val="single" w:sz="8" w:space="0" w:color="C6C8C9"/>
              <w:right w:val="single" w:sz="8" w:space="0" w:color="FFFFFF"/>
            </w:tcBorders>
            <w:shd w:val="clear" w:color="auto" w:fill="FAFBFC"/>
          </w:tcPr>
          <w:p w14:paraId="4B18E1BC" w14:textId="77777777" w:rsidR="00153B1F" w:rsidRPr="00391DB2" w:rsidRDefault="00153B1F" w:rsidP="00153B1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545A5D"/>
                <w:sz w:val="20"/>
                <w:szCs w:val="20"/>
                <w:highlight w:val="yellow"/>
              </w:rPr>
            </w:pPr>
            <w:r w:rsidRPr="00391DB2">
              <w:rPr>
                <w:rFonts w:ascii="Arial" w:eastAsia="Calibri" w:hAnsi="Arial" w:cs="Arial"/>
                <w:color w:val="545A5D"/>
                <w:sz w:val="20"/>
                <w:szCs w:val="20"/>
                <w:highlight w:val="yellow"/>
              </w:rPr>
              <w:t>[</w:t>
            </w:r>
            <w:r w:rsidRPr="00855936">
              <w:rPr>
                <w:rFonts w:ascii="Arial" w:eastAsia="Calibri" w:hAnsi="Arial" w:cs="Arial"/>
                <w:color w:val="545A5D"/>
                <w:sz w:val="20"/>
                <w:szCs w:val="20"/>
              </w:rPr>
              <w:t>Insert Details]</w:t>
            </w:r>
          </w:p>
        </w:tc>
        <w:tc>
          <w:tcPr>
            <w:tcW w:w="1631" w:type="dxa"/>
            <w:tcBorders>
              <w:top w:val="single" w:sz="8" w:space="0" w:color="C6C8C9"/>
              <w:right w:val="single" w:sz="8" w:space="0" w:color="FFFFFF"/>
            </w:tcBorders>
            <w:shd w:val="clear" w:color="auto" w:fill="FAFBFC"/>
          </w:tcPr>
          <w:p w14:paraId="1498C157" w14:textId="77777777" w:rsidR="00153B1F" w:rsidRPr="00391DB2" w:rsidRDefault="00153B1F" w:rsidP="00153B1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545A5D"/>
                <w:sz w:val="20"/>
                <w:szCs w:val="20"/>
                <w:highlight w:val="yellow"/>
              </w:rPr>
            </w:pPr>
            <w:r w:rsidRPr="00855936">
              <w:rPr>
                <w:rFonts w:ascii="Arial" w:eastAsia="Calibri" w:hAnsi="Arial" w:cs="Arial"/>
                <w:color w:val="545A5D"/>
                <w:sz w:val="20"/>
                <w:szCs w:val="20"/>
              </w:rPr>
              <w:t>[Insert Details</w:t>
            </w:r>
            <w:r w:rsidRPr="00391DB2">
              <w:rPr>
                <w:rFonts w:ascii="Arial" w:eastAsia="Calibri" w:hAnsi="Arial" w:cs="Arial"/>
                <w:color w:val="545A5D"/>
                <w:sz w:val="20"/>
                <w:szCs w:val="20"/>
                <w:highlight w:val="yellow"/>
              </w:rPr>
              <w:t>]</w:t>
            </w:r>
          </w:p>
        </w:tc>
      </w:tr>
      <w:tr w:rsidR="00153B1F" w:rsidRPr="00153B1F" w14:paraId="53D87DBA" w14:textId="77777777" w:rsidTr="00855936">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73" w:type="dxa"/>
            <w:tcBorders>
              <w:top w:val="single" w:sz="8" w:space="0" w:color="C6C8C9"/>
              <w:left w:val="single" w:sz="8" w:space="0" w:color="FFFFFF"/>
            </w:tcBorders>
            <w:shd w:val="clear" w:color="auto" w:fill="FAFBFC"/>
          </w:tcPr>
          <w:p w14:paraId="0D1AB1A2" w14:textId="313F6F8E" w:rsidR="00153B1F" w:rsidRPr="00153B1F" w:rsidRDefault="00153B1F" w:rsidP="00153B1F">
            <w:pPr>
              <w:rPr>
                <w:rFonts w:ascii="Arial" w:eastAsia="Calibri" w:hAnsi="Arial" w:cs="Arial"/>
                <w:color w:val="1A2227"/>
                <w:sz w:val="20"/>
              </w:rPr>
            </w:pPr>
            <w:r w:rsidRPr="00153B1F">
              <w:rPr>
                <w:rFonts w:ascii="Arial" w:eastAsia="Calibri" w:hAnsi="Arial" w:cs="Arial"/>
                <w:color w:val="1A2227"/>
                <w:sz w:val="20"/>
              </w:rPr>
              <w:t>Compliance Contact</w:t>
            </w:r>
          </w:p>
        </w:tc>
        <w:tc>
          <w:tcPr>
            <w:tcW w:w="1716" w:type="dxa"/>
            <w:tcBorders>
              <w:top w:val="single" w:sz="8" w:space="0" w:color="C6C8C9"/>
            </w:tcBorders>
            <w:shd w:val="clear" w:color="auto" w:fill="FAFBFC"/>
          </w:tcPr>
          <w:p w14:paraId="541D4B13" w14:textId="00817669" w:rsidR="00153B1F" w:rsidRPr="00153B1F" w:rsidRDefault="00153B1F" w:rsidP="00153B1F">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1A2227"/>
                <w:sz w:val="20"/>
              </w:rPr>
            </w:pPr>
            <w:r>
              <w:rPr>
                <w:rFonts w:ascii="Arial" w:eastAsia="Calibri" w:hAnsi="Arial" w:cs="Arial"/>
                <w:color w:val="1A2227"/>
                <w:sz w:val="20"/>
              </w:rPr>
              <w:t>Handling of compliance and regulatory issues</w:t>
            </w:r>
          </w:p>
        </w:tc>
        <w:tc>
          <w:tcPr>
            <w:tcW w:w="1846" w:type="dxa"/>
            <w:tcBorders>
              <w:top w:val="single" w:sz="8" w:space="0" w:color="C6C8C9"/>
              <w:right w:val="single" w:sz="8" w:space="0" w:color="FFFFFF"/>
            </w:tcBorders>
            <w:shd w:val="clear" w:color="auto" w:fill="FAFBFC"/>
          </w:tcPr>
          <w:p w14:paraId="02D5ECBA" w14:textId="4AC8403F" w:rsidR="00153B1F" w:rsidRPr="00153B1F" w:rsidRDefault="00855936" w:rsidP="00153B1F">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c>
          <w:tcPr>
            <w:tcW w:w="2374" w:type="dxa"/>
            <w:tcBorders>
              <w:top w:val="single" w:sz="8" w:space="0" w:color="C6C8C9"/>
              <w:right w:val="single" w:sz="8" w:space="0" w:color="FFFFFF"/>
            </w:tcBorders>
            <w:shd w:val="clear" w:color="auto" w:fill="FAFBFC"/>
          </w:tcPr>
          <w:p w14:paraId="63E7405C" w14:textId="620BFB59" w:rsidR="00153B1F" w:rsidRPr="00153B1F" w:rsidRDefault="00855936" w:rsidP="00153B1F">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c>
          <w:tcPr>
            <w:tcW w:w="1631" w:type="dxa"/>
            <w:tcBorders>
              <w:top w:val="single" w:sz="8" w:space="0" w:color="C6C8C9"/>
              <w:right w:val="single" w:sz="8" w:space="0" w:color="FFFFFF"/>
            </w:tcBorders>
            <w:shd w:val="clear" w:color="auto" w:fill="FAFBFC"/>
          </w:tcPr>
          <w:p w14:paraId="399CEA62" w14:textId="757ECCDD" w:rsidR="00153B1F" w:rsidRPr="00153B1F" w:rsidRDefault="00855936" w:rsidP="00153B1F">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r>
      <w:tr w:rsidR="00153B1F" w:rsidRPr="00153B1F" w14:paraId="00271D66" w14:textId="77777777" w:rsidTr="00855936">
        <w:trPr>
          <w:trHeight w:val="1587"/>
        </w:trPr>
        <w:tc>
          <w:tcPr>
            <w:cnfStyle w:val="001000000000" w:firstRow="0" w:lastRow="0" w:firstColumn="1" w:lastColumn="0" w:oddVBand="0" w:evenVBand="0" w:oddHBand="0" w:evenHBand="0" w:firstRowFirstColumn="0" w:firstRowLastColumn="0" w:lastRowFirstColumn="0" w:lastRowLastColumn="0"/>
            <w:tcW w:w="1773" w:type="dxa"/>
            <w:tcBorders>
              <w:top w:val="single" w:sz="8" w:space="0" w:color="C6C8C9"/>
              <w:left w:val="single" w:sz="8" w:space="0" w:color="FFFFFF"/>
            </w:tcBorders>
            <w:shd w:val="clear" w:color="auto" w:fill="FAFBFC"/>
          </w:tcPr>
          <w:p w14:paraId="78FB3647" w14:textId="4C49CE2F" w:rsidR="00153B1F" w:rsidRPr="00153B1F" w:rsidRDefault="00153B1F" w:rsidP="00153B1F">
            <w:pPr>
              <w:rPr>
                <w:rFonts w:ascii="Arial" w:eastAsia="Calibri" w:hAnsi="Arial" w:cs="Arial"/>
                <w:color w:val="1A2227"/>
                <w:sz w:val="20"/>
              </w:rPr>
            </w:pPr>
            <w:r>
              <w:rPr>
                <w:rFonts w:ascii="Arial" w:eastAsia="Calibri" w:hAnsi="Arial" w:cs="Arial"/>
                <w:color w:val="1A2227"/>
                <w:sz w:val="20"/>
              </w:rPr>
              <w:t>Privacy Contact</w:t>
            </w:r>
          </w:p>
        </w:tc>
        <w:tc>
          <w:tcPr>
            <w:tcW w:w="1716" w:type="dxa"/>
            <w:tcBorders>
              <w:top w:val="single" w:sz="8" w:space="0" w:color="C6C8C9"/>
            </w:tcBorders>
            <w:shd w:val="clear" w:color="auto" w:fill="FAFBFC"/>
          </w:tcPr>
          <w:p w14:paraId="585E454A" w14:textId="0874A35D" w:rsidR="00153B1F" w:rsidRDefault="00153B1F" w:rsidP="00153B1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1A2227"/>
                <w:sz w:val="20"/>
              </w:rPr>
            </w:pPr>
            <w:r>
              <w:rPr>
                <w:rFonts w:ascii="Arial" w:eastAsia="Calibri" w:hAnsi="Arial" w:cs="Arial"/>
                <w:color w:val="1A2227"/>
                <w:sz w:val="20"/>
              </w:rPr>
              <w:t>Handing of Privacy issues and regulatory issues</w:t>
            </w:r>
          </w:p>
        </w:tc>
        <w:tc>
          <w:tcPr>
            <w:tcW w:w="1846" w:type="dxa"/>
            <w:tcBorders>
              <w:top w:val="single" w:sz="8" w:space="0" w:color="C6C8C9"/>
              <w:right w:val="single" w:sz="8" w:space="0" w:color="FFFFFF"/>
            </w:tcBorders>
            <w:shd w:val="clear" w:color="auto" w:fill="FAFBFC"/>
          </w:tcPr>
          <w:p w14:paraId="33951FB2" w14:textId="10775092" w:rsidR="00153B1F" w:rsidRDefault="00855936" w:rsidP="00153B1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c>
          <w:tcPr>
            <w:tcW w:w="2374" w:type="dxa"/>
            <w:tcBorders>
              <w:top w:val="single" w:sz="8" w:space="0" w:color="C6C8C9"/>
              <w:right w:val="single" w:sz="8" w:space="0" w:color="FFFFFF"/>
            </w:tcBorders>
            <w:shd w:val="clear" w:color="auto" w:fill="FAFBFC"/>
          </w:tcPr>
          <w:p w14:paraId="7AEDB425" w14:textId="72CF25BA" w:rsidR="00153B1F" w:rsidRPr="00153B1F" w:rsidRDefault="00855936" w:rsidP="00153B1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c>
          <w:tcPr>
            <w:tcW w:w="1631" w:type="dxa"/>
            <w:tcBorders>
              <w:top w:val="single" w:sz="8" w:space="0" w:color="C6C8C9"/>
              <w:right w:val="single" w:sz="8" w:space="0" w:color="FFFFFF"/>
            </w:tcBorders>
            <w:shd w:val="clear" w:color="auto" w:fill="FAFBFC"/>
          </w:tcPr>
          <w:p w14:paraId="0C24F066" w14:textId="5BC296F5" w:rsidR="00153B1F" w:rsidRPr="00153B1F" w:rsidRDefault="00855936" w:rsidP="00153B1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r>
      <w:tr w:rsidR="00153B1F" w:rsidRPr="00153B1F" w14:paraId="51B7C61F" w14:textId="77777777" w:rsidTr="00855936">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73" w:type="dxa"/>
            <w:tcBorders>
              <w:top w:val="single" w:sz="8" w:space="0" w:color="C6C8C9"/>
              <w:left w:val="single" w:sz="8" w:space="0" w:color="FFFFFF"/>
            </w:tcBorders>
            <w:shd w:val="clear" w:color="auto" w:fill="FAFBFC"/>
          </w:tcPr>
          <w:p w14:paraId="3959ACFB" w14:textId="22475E8B" w:rsidR="00153B1F" w:rsidRPr="00153B1F" w:rsidRDefault="00153B1F" w:rsidP="00153B1F">
            <w:pPr>
              <w:rPr>
                <w:rFonts w:ascii="Arial" w:eastAsia="Calibri" w:hAnsi="Arial" w:cs="Arial"/>
                <w:color w:val="1A2227"/>
                <w:sz w:val="20"/>
              </w:rPr>
            </w:pPr>
            <w:r w:rsidRPr="00153B1F">
              <w:rPr>
                <w:rFonts w:ascii="Arial" w:eastAsia="Calibri" w:hAnsi="Arial" w:cs="Arial"/>
                <w:color w:val="1A2227"/>
                <w:sz w:val="20"/>
              </w:rPr>
              <w:t>H</w:t>
            </w:r>
            <w:r>
              <w:rPr>
                <w:rFonts w:ascii="Arial" w:eastAsia="Calibri" w:hAnsi="Arial" w:cs="Arial"/>
                <w:color w:val="1A2227"/>
                <w:sz w:val="20"/>
              </w:rPr>
              <w:t>R</w:t>
            </w:r>
            <w:r w:rsidRPr="00153B1F">
              <w:rPr>
                <w:rFonts w:ascii="Arial" w:eastAsia="Calibri" w:hAnsi="Arial" w:cs="Arial"/>
                <w:color w:val="1A2227"/>
                <w:sz w:val="20"/>
              </w:rPr>
              <w:t xml:space="preserve"> Contact</w:t>
            </w:r>
          </w:p>
        </w:tc>
        <w:tc>
          <w:tcPr>
            <w:tcW w:w="1716" w:type="dxa"/>
            <w:tcBorders>
              <w:top w:val="single" w:sz="8" w:space="0" w:color="C6C8C9"/>
            </w:tcBorders>
            <w:shd w:val="clear" w:color="auto" w:fill="FAFBFC"/>
          </w:tcPr>
          <w:p w14:paraId="404DDE6B" w14:textId="77777777" w:rsidR="00153B1F" w:rsidRPr="00153B1F" w:rsidRDefault="00153B1F" w:rsidP="00153B1F">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1A2227"/>
                <w:sz w:val="20"/>
              </w:rPr>
            </w:pPr>
            <w:r w:rsidRPr="00153B1F">
              <w:rPr>
                <w:rFonts w:ascii="Arial" w:eastAsia="Calibri" w:hAnsi="Arial" w:cs="Arial"/>
                <w:color w:val="1A2227"/>
                <w:sz w:val="20"/>
              </w:rPr>
              <w:t>Handling of any personnel and disciplinary issues relating to security incidents</w:t>
            </w:r>
          </w:p>
        </w:tc>
        <w:tc>
          <w:tcPr>
            <w:tcW w:w="1846" w:type="dxa"/>
            <w:tcBorders>
              <w:top w:val="single" w:sz="8" w:space="0" w:color="C6C8C9"/>
              <w:right w:val="single" w:sz="8" w:space="0" w:color="FFFFFF"/>
            </w:tcBorders>
            <w:shd w:val="clear" w:color="auto" w:fill="FAFBFC"/>
          </w:tcPr>
          <w:p w14:paraId="065A826C" w14:textId="4D4B9E59" w:rsidR="00153B1F" w:rsidRPr="00153B1F" w:rsidRDefault="00855936" w:rsidP="00153B1F">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c>
          <w:tcPr>
            <w:tcW w:w="2374" w:type="dxa"/>
            <w:tcBorders>
              <w:top w:val="single" w:sz="8" w:space="0" w:color="C6C8C9"/>
              <w:right w:val="single" w:sz="8" w:space="0" w:color="FFFFFF"/>
            </w:tcBorders>
            <w:shd w:val="clear" w:color="auto" w:fill="FAFBFC"/>
          </w:tcPr>
          <w:p w14:paraId="594A0AA7" w14:textId="3E821339" w:rsidR="00153B1F" w:rsidRPr="00153B1F" w:rsidRDefault="00855936" w:rsidP="00153B1F">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c>
          <w:tcPr>
            <w:tcW w:w="1631" w:type="dxa"/>
            <w:tcBorders>
              <w:top w:val="single" w:sz="8" w:space="0" w:color="C6C8C9"/>
              <w:right w:val="single" w:sz="8" w:space="0" w:color="FFFFFF"/>
            </w:tcBorders>
            <w:shd w:val="clear" w:color="auto" w:fill="FAFBFC"/>
          </w:tcPr>
          <w:p w14:paraId="088782F6" w14:textId="67FE0A7F" w:rsidR="00153B1F" w:rsidRPr="00153B1F" w:rsidRDefault="00855936" w:rsidP="00153B1F">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r>
      <w:tr w:rsidR="00153B1F" w:rsidRPr="00153B1F" w14:paraId="33B20D9C" w14:textId="77777777" w:rsidTr="00855936">
        <w:trPr>
          <w:trHeight w:val="1587"/>
        </w:trPr>
        <w:tc>
          <w:tcPr>
            <w:cnfStyle w:val="001000000000" w:firstRow="0" w:lastRow="0" w:firstColumn="1" w:lastColumn="0" w:oddVBand="0" w:evenVBand="0" w:oddHBand="0" w:evenHBand="0" w:firstRowFirstColumn="0" w:firstRowLastColumn="0" w:lastRowFirstColumn="0" w:lastRowLastColumn="0"/>
            <w:tcW w:w="1773" w:type="dxa"/>
            <w:tcBorders>
              <w:top w:val="single" w:sz="8" w:space="0" w:color="C6C8C9"/>
              <w:left w:val="single" w:sz="8" w:space="0" w:color="FFFFFF"/>
            </w:tcBorders>
            <w:shd w:val="clear" w:color="auto" w:fill="FAFBFC"/>
          </w:tcPr>
          <w:p w14:paraId="12387A4B" w14:textId="49BFE084" w:rsidR="00153B1F" w:rsidRPr="00153B1F" w:rsidRDefault="00153B1F" w:rsidP="00153B1F">
            <w:pPr>
              <w:rPr>
                <w:rFonts w:ascii="Arial" w:eastAsia="Calibri" w:hAnsi="Arial" w:cs="Arial"/>
                <w:color w:val="1A2227"/>
                <w:sz w:val="20"/>
              </w:rPr>
            </w:pPr>
            <w:r w:rsidRPr="00855936">
              <w:rPr>
                <w:rFonts w:ascii="Arial" w:eastAsia="Calibri" w:hAnsi="Arial" w:cs="Arial"/>
                <w:color w:val="1A2227"/>
                <w:sz w:val="20"/>
              </w:rPr>
              <w:lastRenderedPageBreak/>
              <w:t>Legal Issues</w:t>
            </w:r>
          </w:p>
        </w:tc>
        <w:tc>
          <w:tcPr>
            <w:tcW w:w="1716" w:type="dxa"/>
            <w:tcBorders>
              <w:top w:val="single" w:sz="8" w:space="0" w:color="C6C8C9"/>
            </w:tcBorders>
            <w:shd w:val="clear" w:color="auto" w:fill="FAFBFC"/>
          </w:tcPr>
          <w:p w14:paraId="1BB8395C" w14:textId="77777777" w:rsidR="00153B1F" w:rsidRPr="00153B1F" w:rsidRDefault="00153B1F" w:rsidP="00153B1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1A2227"/>
                <w:sz w:val="20"/>
              </w:rPr>
            </w:pPr>
            <w:r w:rsidRPr="00153B1F">
              <w:rPr>
                <w:rFonts w:ascii="Arial" w:eastAsia="Calibri" w:hAnsi="Arial" w:cs="Arial"/>
                <w:color w:val="1A2227"/>
                <w:sz w:val="20"/>
              </w:rPr>
              <w:t>Handling of any legal questions/issues relating to security incidents</w:t>
            </w:r>
          </w:p>
        </w:tc>
        <w:tc>
          <w:tcPr>
            <w:tcW w:w="1846" w:type="dxa"/>
            <w:tcBorders>
              <w:top w:val="single" w:sz="8" w:space="0" w:color="C6C8C9"/>
              <w:right w:val="single" w:sz="8" w:space="0" w:color="FFFFFF"/>
            </w:tcBorders>
            <w:shd w:val="clear" w:color="auto" w:fill="FAFBFC"/>
          </w:tcPr>
          <w:p w14:paraId="057D350C" w14:textId="77777777" w:rsidR="00153B1F" w:rsidRPr="00153B1F" w:rsidRDefault="00153B1F" w:rsidP="00153B1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c>
          <w:tcPr>
            <w:tcW w:w="2374" w:type="dxa"/>
            <w:tcBorders>
              <w:top w:val="single" w:sz="8" w:space="0" w:color="C6C8C9"/>
              <w:right w:val="single" w:sz="8" w:space="0" w:color="FFFFFF"/>
            </w:tcBorders>
            <w:shd w:val="clear" w:color="auto" w:fill="FAFBFC"/>
          </w:tcPr>
          <w:p w14:paraId="2F68D0CC" w14:textId="77777777" w:rsidR="00153B1F" w:rsidRPr="00153B1F" w:rsidRDefault="00153B1F" w:rsidP="00153B1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c>
          <w:tcPr>
            <w:tcW w:w="1631" w:type="dxa"/>
            <w:tcBorders>
              <w:top w:val="single" w:sz="8" w:space="0" w:color="C6C8C9"/>
              <w:right w:val="single" w:sz="8" w:space="0" w:color="FFFFFF"/>
            </w:tcBorders>
            <w:shd w:val="clear" w:color="auto" w:fill="FAFBFC"/>
          </w:tcPr>
          <w:p w14:paraId="631EE7DE" w14:textId="77777777" w:rsidR="00153B1F" w:rsidRPr="00153B1F" w:rsidRDefault="00153B1F" w:rsidP="00153B1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r>
      <w:tr w:rsidR="00153B1F" w:rsidRPr="00153B1F" w14:paraId="5B51CDF2" w14:textId="77777777" w:rsidTr="00855936">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73" w:type="dxa"/>
            <w:tcBorders>
              <w:top w:val="single" w:sz="8" w:space="0" w:color="C6C8C9"/>
              <w:left w:val="single" w:sz="8" w:space="0" w:color="FFFFFF"/>
            </w:tcBorders>
            <w:shd w:val="clear" w:color="auto" w:fill="FAFBFC"/>
          </w:tcPr>
          <w:p w14:paraId="50C0EAF8" w14:textId="40F8C05E" w:rsidR="00153B1F" w:rsidRPr="00153B1F" w:rsidRDefault="00153B1F" w:rsidP="00153B1F">
            <w:pPr>
              <w:rPr>
                <w:rFonts w:ascii="Arial" w:eastAsia="Calibri" w:hAnsi="Arial" w:cs="Arial"/>
                <w:color w:val="1A2227"/>
                <w:sz w:val="20"/>
              </w:rPr>
            </w:pPr>
            <w:r>
              <w:rPr>
                <w:rFonts w:ascii="Arial" w:eastAsia="Calibri" w:hAnsi="Arial" w:cs="Arial"/>
                <w:color w:val="1A2227"/>
                <w:sz w:val="20"/>
              </w:rPr>
              <w:t>Managed Security Service</w:t>
            </w:r>
          </w:p>
        </w:tc>
        <w:tc>
          <w:tcPr>
            <w:tcW w:w="1716" w:type="dxa"/>
            <w:tcBorders>
              <w:top w:val="single" w:sz="8" w:space="0" w:color="C6C8C9"/>
            </w:tcBorders>
            <w:shd w:val="clear" w:color="auto" w:fill="FAFBFC"/>
          </w:tcPr>
          <w:p w14:paraId="14030902" w14:textId="38D1FE66" w:rsidR="00153B1F" w:rsidRPr="00153B1F" w:rsidRDefault="00153B1F" w:rsidP="00153B1F">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1A2227"/>
                <w:sz w:val="20"/>
              </w:rPr>
            </w:pPr>
            <w:r>
              <w:rPr>
                <w:rFonts w:ascii="Arial" w:eastAsia="Calibri" w:hAnsi="Arial" w:cs="Arial"/>
                <w:color w:val="1A2227"/>
                <w:sz w:val="20"/>
              </w:rPr>
              <w:t>Incident Management Service</w:t>
            </w:r>
          </w:p>
        </w:tc>
        <w:tc>
          <w:tcPr>
            <w:tcW w:w="1846" w:type="dxa"/>
            <w:tcBorders>
              <w:top w:val="single" w:sz="8" w:space="0" w:color="C6C8C9"/>
              <w:right w:val="single" w:sz="8" w:space="0" w:color="FFFFFF"/>
            </w:tcBorders>
            <w:shd w:val="clear" w:color="auto" w:fill="FAFBFC"/>
          </w:tcPr>
          <w:p w14:paraId="537D4E31" w14:textId="50A97DAA" w:rsidR="00153B1F" w:rsidRPr="00153B1F" w:rsidRDefault="00855936" w:rsidP="00153B1F">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c>
          <w:tcPr>
            <w:tcW w:w="2374" w:type="dxa"/>
            <w:tcBorders>
              <w:top w:val="single" w:sz="8" w:space="0" w:color="C6C8C9"/>
              <w:right w:val="single" w:sz="8" w:space="0" w:color="FFFFFF"/>
            </w:tcBorders>
            <w:shd w:val="clear" w:color="auto" w:fill="FAFBFC"/>
          </w:tcPr>
          <w:p w14:paraId="092D9E0C" w14:textId="7841F19E" w:rsidR="00153B1F" w:rsidRPr="00153B1F" w:rsidRDefault="00391DB2" w:rsidP="00153B1F">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45A5D"/>
                <w:sz w:val="20"/>
                <w:szCs w:val="20"/>
              </w:rPr>
            </w:pPr>
            <w:r>
              <w:rPr>
                <w:rFonts w:ascii="Arial" w:eastAsia="Calibri" w:hAnsi="Arial" w:cs="Arial"/>
                <w:color w:val="545A5D"/>
                <w:sz w:val="20"/>
                <w:szCs w:val="20"/>
              </w:rPr>
              <w:t xml:space="preserve"> </w:t>
            </w:r>
          </w:p>
        </w:tc>
        <w:tc>
          <w:tcPr>
            <w:tcW w:w="1631" w:type="dxa"/>
            <w:tcBorders>
              <w:top w:val="single" w:sz="8" w:space="0" w:color="C6C8C9"/>
              <w:right w:val="single" w:sz="8" w:space="0" w:color="FFFFFF"/>
            </w:tcBorders>
            <w:shd w:val="clear" w:color="auto" w:fill="FAFBFC"/>
          </w:tcPr>
          <w:p w14:paraId="3614E995" w14:textId="6264C3C0" w:rsidR="00153B1F" w:rsidRPr="00153B1F" w:rsidRDefault="00855936" w:rsidP="00153B1F">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545A5D"/>
                <w:sz w:val="20"/>
                <w:szCs w:val="20"/>
              </w:rPr>
            </w:pPr>
            <w:r w:rsidRPr="00153B1F">
              <w:rPr>
                <w:rFonts w:ascii="Arial" w:eastAsia="Calibri" w:hAnsi="Arial" w:cs="Arial"/>
                <w:color w:val="545A5D"/>
                <w:sz w:val="20"/>
                <w:szCs w:val="20"/>
              </w:rPr>
              <w:t>[Insert Details]</w:t>
            </w:r>
          </w:p>
        </w:tc>
      </w:tr>
    </w:tbl>
    <w:p w14:paraId="37FE5451" w14:textId="32F58277" w:rsidR="00B53311" w:rsidRDefault="00B53311" w:rsidP="00623539"/>
    <w:p w14:paraId="0F9ADD4F" w14:textId="4328DD84" w:rsidR="00B53311" w:rsidRDefault="00B53311" w:rsidP="00623539"/>
    <w:p w14:paraId="45313E43" w14:textId="77777777" w:rsidR="00B53311" w:rsidRDefault="00B53311" w:rsidP="00623539"/>
    <w:sectPr w:rsidR="00B53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732A6"/>
    <w:multiLevelType w:val="hybridMultilevel"/>
    <w:tmpl w:val="0FB02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C73299"/>
    <w:multiLevelType w:val="hybridMultilevel"/>
    <w:tmpl w:val="A1E0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26B8E"/>
    <w:multiLevelType w:val="multilevel"/>
    <w:tmpl w:val="167AAD72"/>
    <w:styleLink w:val="MainNumbering"/>
    <w:lvl w:ilvl="0">
      <w:start w:val="1"/>
      <w:numFmt w:val="none"/>
      <w:pStyle w:val="RestartNumbering"/>
      <w:suff w:val="nothing"/>
      <w:lvlText w:val="%1"/>
      <w:lvlJc w:val="left"/>
      <w:pPr>
        <w:ind w:left="0" w:firstLine="0"/>
      </w:pPr>
      <w:rPr>
        <w:rFonts w:hint="default"/>
      </w:rPr>
    </w:lvl>
    <w:lvl w:ilvl="1">
      <w:start w:val="1"/>
      <w:numFmt w:val="decimal"/>
      <w:pStyle w:val="Level1Heading"/>
      <w:lvlText w:val="%2"/>
      <w:lvlJc w:val="left"/>
      <w:pPr>
        <w:ind w:left="720" w:hanging="720"/>
      </w:pPr>
      <w:rPr>
        <w:rFonts w:hint="default"/>
      </w:rPr>
    </w:lvl>
    <w:lvl w:ilvl="2">
      <w:start w:val="1"/>
      <w:numFmt w:val="decimal"/>
      <w:pStyle w:val="Level2Number"/>
      <w:lvlText w:val="%2.%3"/>
      <w:lvlJc w:val="left"/>
      <w:pPr>
        <w:ind w:left="720" w:hanging="720"/>
      </w:pPr>
      <w:rPr>
        <w:rFonts w:hint="default"/>
      </w:rPr>
    </w:lvl>
    <w:lvl w:ilvl="3">
      <w:start w:val="1"/>
      <w:numFmt w:val="decimal"/>
      <w:pStyle w:val="Level3Number"/>
      <w:lvlText w:val="%2.%3.%4"/>
      <w:lvlJc w:val="left"/>
      <w:pPr>
        <w:ind w:left="720" w:hanging="720"/>
      </w:pPr>
      <w:rPr>
        <w:rFonts w:hint="default"/>
        <w:b w:val="0"/>
        <w:bCs w:val="0"/>
        <w:i w:val="0"/>
        <w:iCs w:val="0"/>
      </w:rPr>
    </w:lvl>
    <w:lvl w:ilvl="4">
      <w:start w:val="1"/>
      <w:numFmt w:val="lowerLetter"/>
      <w:pStyle w:val="Level4Number"/>
      <w:lvlText w:val="(%5)"/>
      <w:lvlJc w:val="left"/>
      <w:pPr>
        <w:ind w:left="1440" w:hanging="720"/>
      </w:pPr>
      <w:rPr>
        <w:rFonts w:hint="default"/>
        <w:b w:val="0"/>
        <w:bCs w:val="0"/>
        <w:i w:val="0"/>
        <w:iCs w:val="0"/>
      </w:rPr>
    </w:lvl>
    <w:lvl w:ilvl="5">
      <w:start w:val="1"/>
      <w:numFmt w:val="lowerRoman"/>
      <w:pStyle w:val="Level5Number"/>
      <w:lvlText w:val="(%6)"/>
      <w:lvlJc w:val="left"/>
      <w:pPr>
        <w:ind w:left="2160" w:hanging="720"/>
      </w:pPr>
      <w:rPr>
        <w:rFonts w:hint="default"/>
      </w:rPr>
    </w:lvl>
    <w:lvl w:ilvl="6">
      <w:start w:val="1"/>
      <w:numFmt w:val="upperLetter"/>
      <w:pStyle w:val="Level6Number"/>
      <w:lvlText w:val="(%7)"/>
      <w:lvlJc w:val="left"/>
      <w:pPr>
        <w:ind w:left="2880" w:hanging="720"/>
      </w:pPr>
      <w:rPr>
        <w:rFonts w:hint="default"/>
      </w:rPr>
    </w:lvl>
    <w:lvl w:ilvl="7">
      <w:start w:val="1"/>
      <w:numFmt w:val="decimal"/>
      <w:pStyle w:val="Level7Number"/>
      <w:lvlText w:val="%8)"/>
      <w:lvlJc w:val="left"/>
      <w:pPr>
        <w:ind w:left="3600" w:hanging="720"/>
      </w:pPr>
      <w:rPr>
        <w:rFonts w:hint="default"/>
      </w:rPr>
    </w:lvl>
    <w:lvl w:ilvl="8">
      <w:start w:val="1"/>
      <w:numFmt w:val="lowerLetter"/>
      <w:pStyle w:val="Level8Number"/>
      <w:lvlText w:val="%9)"/>
      <w:lvlJc w:val="left"/>
      <w:pPr>
        <w:tabs>
          <w:tab w:val="num" w:pos="3600"/>
        </w:tabs>
        <w:ind w:left="4321" w:hanging="721"/>
      </w:pPr>
      <w:rPr>
        <w:rFonts w:hint="default"/>
      </w:rPr>
    </w:lvl>
  </w:abstractNum>
  <w:abstractNum w:abstractNumId="3" w15:restartNumberingAfterBreak="0">
    <w:nsid w:val="405778F4"/>
    <w:multiLevelType w:val="hybridMultilevel"/>
    <w:tmpl w:val="108E5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EC6B39"/>
    <w:multiLevelType w:val="hybridMultilevel"/>
    <w:tmpl w:val="071C0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CE50DD"/>
    <w:multiLevelType w:val="hybridMultilevel"/>
    <w:tmpl w:val="CD001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792ED1"/>
    <w:multiLevelType w:val="multilevel"/>
    <w:tmpl w:val="167AAD72"/>
    <w:numStyleLink w:val="MainNumbering"/>
  </w:abstractNum>
  <w:num w:numId="1">
    <w:abstractNumId w:val="1"/>
  </w:num>
  <w:num w:numId="2">
    <w:abstractNumId w:val="0"/>
  </w:num>
  <w:num w:numId="3">
    <w:abstractNumId w:val="3"/>
  </w:num>
  <w:num w:numId="4">
    <w:abstractNumId w:val="2"/>
  </w:num>
  <w:num w:numId="5">
    <w:abstractNumId w:val="2"/>
    <w:lvlOverride w:ilvl="0">
      <w:lvl w:ilvl="0">
        <w:start w:val="1"/>
        <w:numFmt w:val="none"/>
        <w:pStyle w:val="RestartNumbering"/>
        <w:suff w:val="nothing"/>
        <w:lvlText w:val="%1"/>
        <w:lvlJc w:val="left"/>
        <w:pPr>
          <w:ind w:left="0" w:firstLine="0"/>
        </w:pPr>
        <w:rPr>
          <w:rFonts w:hint="default"/>
        </w:rPr>
      </w:lvl>
    </w:lvlOverride>
    <w:lvlOverride w:ilvl="1">
      <w:lvl w:ilvl="1">
        <w:start w:val="1"/>
        <w:numFmt w:val="decimal"/>
        <w:pStyle w:val="Level1Heading"/>
        <w:lvlText w:val="%2"/>
        <w:lvlJc w:val="left"/>
        <w:pPr>
          <w:ind w:left="720" w:hanging="720"/>
        </w:pPr>
        <w:rPr>
          <w:rFonts w:hint="default"/>
        </w:rPr>
      </w:lvl>
    </w:lvlOverride>
    <w:lvlOverride w:ilvl="2">
      <w:lvl w:ilvl="2">
        <w:start w:val="1"/>
        <w:numFmt w:val="decimal"/>
        <w:pStyle w:val="Level2Number"/>
        <w:lvlText w:val="%2.%3"/>
        <w:lvlJc w:val="left"/>
        <w:pPr>
          <w:ind w:left="720" w:hanging="720"/>
        </w:pPr>
        <w:rPr>
          <w:rFonts w:hint="default"/>
          <w:b/>
          <w:color w:val="44546A" w:themeColor="text2"/>
        </w:rPr>
      </w:lvl>
    </w:lvlOverride>
    <w:lvlOverride w:ilvl="3">
      <w:lvl w:ilvl="3">
        <w:start w:val="1"/>
        <w:numFmt w:val="decimal"/>
        <w:pStyle w:val="Level3Number"/>
        <w:lvlText w:val="%2.%3.%4"/>
        <w:lvlJc w:val="left"/>
        <w:pPr>
          <w:ind w:left="720" w:hanging="720"/>
        </w:pPr>
        <w:rPr>
          <w:rFonts w:hint="default"/>
          <w:b/>
          <w:bCs w:val="0"/>
          <w:i w:val="0"/>
          <w:iCs w:val="0"/>
          <w:color w:val="44546A" w:themeColor="text2"/>
          <w:sz w:val="20"/>
          <w:szCs w:val="20"/>
        </w:rPr>
      </w:lvl>
    </w:lvlOverride>
    <w:lvlOverride w:ilvl="4">
      <w:lvl w:ilvl="4">
        <w:start w:val="1"/>
        <w:numFmt w:val="lowerLetter"/>
        <w:pStyle w:val="Level4Number"/>
        <w:lvlText w:val="(%5)"/>
        <w:lvlJc w:val="left"/>
        <w:pPr>
          <w:ind w:left="1440" w:hanging="720"/>
        </w:pPr>
        <w:rPr>
          <w:rFonts w:hint="default"/>
          <w:b w:val="0"/>
          <w:bCs w:val="0"/>
          <w:i w:val="0"/>
          <w:iCs w:val="0"/>
          <w:color w:val="44546A" w:themeColor="text2"/>
          <w:sz w:val="20"/>
          <w:szCs w:val="20"/>
        </w:rPr>
      </w:lvl>
    </w:lvlOverride>
    <w:lvlOverride w:ilvl="5">
      <w:lvl w:ilvl="5">
        <w:start w:val="1"/>
        <w:numFmt w:val="lowerRoman"/>
        <w:pStyle w:val="Level5Number"/>
        <w:lvlText w:val="(%6)"/>
        <w:lvlJc w:val="left"/>
        <w:pPr>
          <w:ind w:left="2160" w:hanging="720"/>
        </w:pPr>
        <w:rPr>
          <w:rFonts w:hint="default"/>
          <w:b w:val="0"/>
          <w:i w:val="0"/>
        </w:rPr>
      </w:lvl>
    </w:lvlOverride>
    <w:lvlOverride w:ilvl="6">
      <w:lvl w:ilvl="6">
        <w:start w:val="1"/>
        <w:numFmt w:val="upperLetter"/>
        <w:pStyle w:val="Level6Number"/>
        <w:lvlText w:val="(%7)"/>
        <w:lvlJc w:val="left"/>
        <w:pPr>
          <w:ind w:left="2880" w:hanging="720"/>
        </w:pPr>
        <w:rPr>
          <w:rFonts w:hint="default"/>
        </w:rPr>
      </w:lvl>
    </w:lvlOverride>
    <w:lvlOverride w:ilvl="7">
      <w:lvl w:ilvl="7">
        <w:start w:val="1"/>
        <w:numFmt w:val="decimal"/>
        <w:pStyle w:val="Level7Number"/>
        <w:lvlText w:val="%8)"/>
        <w:lvlJc w:val="left"/>
        <w:pPr>
          <w:ind w:left="3600" w:hanging="720"/>
        </w:pPr>
        <w:rPr>
          <w:rFonts w:hint="default"/>
        </w:rPr>
      </w:lvl>
    </w:lvlOverride>
    <w:lvlOverride w:ilvl="8">
      <w:lvl w:ilvl="8">
        <w:start w:val="1"/>
        <w:numFmt w:val="lowerLetter"/>
        <w:pStyle w:val="Level8Number"/>
        <w:lvlText w:val="%9)"/>
        <w:lvlJc w:val="left"/>
        <w:pPr>
          <w:tabs>
            <w:tab w:val="num" w:pos="3600"/>
          </w:tabs>
          <w:ind w:left="4321" w:hanging="721"/>
        </w:pPr>
        <w:rPr>
          <w:rFonts w:hint="default"/>
        </w:rPr>
      </w:lvl>
    </w:lvlOverride>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NzUyMrc0MzI0NbZU0lEKTi0uzszPAykwrAUAxa3E7ywAAAA="/>
  </w:docVars>
  <w:rsids>
    <w:rsidRoot w:val="00C47628"/>
    <w:rsid w:val="00112E2F"/>
    <w:rsid w:val="001168E7"/>
    <w:rsid w:val="00153B1F"/>
    <w:rsid w:val="00172BE6"/>
    <w:rsid w:val="001900C8"/>
    <w:rsid w:val="003067CA"/>
    <w:rsid w:val="0032636D"/>
    <w:rsid w:val="00337646"/>
    <w:rsid w:val="00391DB2"/>
    <w:rsid w:val="004141DA"/>
    <w:rsid w:val="004E2BBE"/>
    <w:rsid w:val="005F23D0"/>
    <w:rsid w:val="00623539"/>
    <w:rsid w:val="0064019D"/>
    <w:rsid w:val="006E0AF1"/>
    <w:rsid w:val="006F434F"/>
    <w:rsid w:val="007B6163"/>
    <w:rsid w:val="007C1CEC"/>
    <w:rsid w:val="007E44A5"/>
    <w:rsid w:val="00855936"/>
    <w:rsid w:val="009860FD"/>
    <w:rsid w:val="009B70F1"/>
    <w:rsid w:val="00AA3BE2"/>
    <w:rsid w:val="00AC0C1E"/>
    <w:rsid w:val="00AE5457"/>
    <w:rsid w:val="00AE6BC4"/>
    <w:rsid w:val="00B53311"/>
    <w:rsid w:val="00B73FC6"/>
    <w:rsid w:val="00BF0880"/>
    <w:rsid w:val="00C47628"/>
    <w:rsid w:val="00CC5E19"/>
    <w:rsid w:val="00CE3D48"/>
    <w:rsid w:val="00D46177"/>
    <w:rsid w:val="00D63B81"/>
    <w:rsid w:val="00DC08B2"/>
    <w:rsid w:val="00EF7F36"/>
    <w:rsid w:val="00F44F90"/>
    <w:rsid w:val="00FC0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FD26"/>
  <w15:chartTrackingRefBased/>
  <w15:docId w15:val="{9E5B3DEF-DFE3-4BDC-B14F-78A9C897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6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153B1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62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3539"/>
    <w:pPr>
      <w:ind w:left="720"/>
      <w:contextualSpacing/>
    </w:pPr>
  </w:style>
  <w:style w:type="character" w:customStyle="1" w:styleId="Heading5Char">
    <w:name w:val="Heading 5 Char"/>
    <w:basedOn w:val="DefaultParagraphFont"/>
    <w:link w:val="Heading5"/>
    <w:uiPriority w:val="9"/>
    <w:semiHidden/>
    <w:rsid w:val="00153B1F"/>
    <w:rPr>
      <w:rFonts w:asciiTheme="majorHAnsi" w:eastAsiaTheme="majorEastAsia" w:hAnsiTheme="majorHAnsi" w:cstheme="majorBidi"/>
      <w:color w:val="2F5496" w:themeColor="accent1" w:themeShade="BF"/>
    </w:rPr>
  </w:style>
  <w:style w:type="table" w:customStyle="1" w:styleId="LightList-Accent21">
    <w:name w:val="Light List - Accent 21"/>
    <w:basedOn w:val="TableNormal"/>
    <w:next w:val="LightList-Accent2"/>
    <w:uiPriority w:val="61"/>
    <w:rsid w:val="00153B1F"/>
    <w:pPr>
      <w:spacing w:after="0" w:line="240" w:lineRule="auto"/>
    </w:pPr>
    <w:rPr>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2">
    <w:name w:val="Light List Accent 2"/>
    <w:basedOn w:val="TableNormal"/>
    <w:uiPriority w:val="61"/>
    <w:semiHidden/>
    <w:unhideWhenUsed/>
    <w:rsid w:val="00153B1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Hyperlink">
    <w:name w:val="Hyperlink"/>
    <w:basedOn w:val="DefaultParagraphFont"/>
    <w:uiPriority w:val="99"/>
    <w:unhideWhenUsed/>
    <w:rsid w:val="00153B1F"/>
    <w:rPr>
      <w:color w:val="0563C1" w:themeColor="hyperlink"/>
      <w:u w:val="single"/>
    </w:rPr>
  </w:style>
  <w:style w:type="character" w:styleId="UnresolvedMention">
    <w:name w:val="Unresolved Mention"/>
    <w:basedOn w:val="DefaultParagraphFont"/>
    <w:uiPriority w:val="99"/>
    <w:semiHidden/>
    <w:unhideWhenUsed/>
    <w:rsid w:val="00153B1F"/>
    <w:rPr>
      <w:color w:val="605E5C"/>
      <w:shd w:val="clear" w:color="auto" w:fill="E1DFDD"/>
    </w:rPr>
  </w:style>
  <w:style w:type="paragraph" w:styleId="BalloonText">
    <w:name w:val="Balloon Text"/>
    <w:basedOn w:val="Normal"/>
    <w:link w:val="BalloonTextChar"/>
    <w:uiPriority w:val="99"/>
    <w:semiHidden/>
    <w:unhideWhenUsed/>
    <w:rsid w:val="00337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46"/>
    <w:rPr>
      <w:rFonts w:ascii="Segoe UI" w:hAnsi="Segoe UI" w:cs="Segoe UI"/>
      <w:sz w:val="18"/>
      <w:szCs w:val="18"/>
    </w:rPr>
  </w:style>
  <w:style w:type="character" w:styleId="CommentReference">
    <w:name w:val="annotation reference"/>
    <w:basedOn w:val="DefaultParagraphFont"/>
    <w:semiHidden/>
    <w:qFormat/>
    <w:rsid w:val="00337646"/>
    <w:rPr>
      <w:sz w:val="16"/>
      <w:szCs w:val="16"/>
      <w:lang w:val="en-GB"/>
    </w:rPr>
  </w:style>
  <w:style w:type="paragraph" w:styleId="CommentText">
    <w:name w:val="annotation text"/>
    <w:basedOn w:val="Normal"/>
    <w:link w:val="CommentTextChar"/>
    <w:semiHidden/>
    <w:qFormat/>
    <w:rsid w:val="00337646"/>
    <w:pPr>
      <w:spacing w:before="160" w:line="240" w:lineRule="auto"/>
    </w:pPr>
    <w:rPr>
      <w:rFonts w:ascii="Arial" w:eastAsia="Times New Roman" w:hAnsi="Arial" w:cs="Times New Roman"/>
      <w:sz w:val="20"/>
      <w:szCs w:val="20"/>
      <w:lang w:eastAsia="nl-NL"/>
    </w:rPr>
  </w:style>
  <w:style w:type="character" w:customStyle="1" w:styleId="CommentTextChar">
    <w:name w:val="Comment Text Char"/>
    <w:basedOn w:val="DefaultParagraphFont"/>
    <w:link w:val="CommentText"/>
    <w:semiHidden/>
    <w:rsid w:val="00337646"/>
    <w:rPr>
      <w:rFonts w:ascii="Arial" w:eastAsia="Times New Roman" w:hAnsi="Arial" w:cs="Times New Roman"/>
      <w:sz w:val="20"/>
      <w:szCs w:val="20"/>
      <w:lang w:eastAsia="nl-NL"/>
    </w:rPr>
  </w:style>
  <w:style w:type="paragraph" w:customStyle="1" w:styleId="RestartNumbering">
    <w:name w:val="Restart Numbering"/>
    <w:basedOn w:val="Normal"/>
    <w:uiPriority w:val="19"/>
    <w:rsid w:val="00337646"/>
    <w:pPr>
      <w:numPr>
        <w:numId w:val="6"/>
      </w:numPr>
      <w:spacing w:after="0" w:line="276" w:lineRule="auto"/>
    </w:pPr>
    <w:rPr>
      <w:rFonts w:ascii="Arial" w:eastAsia="Arial" w:hAnsi="Arial" w:cs="Arial"/>
      <w:sz w:val="20"/>
    </w:rPr>
  </w:style>
  <w:style w:type="paragraph" w:customStyle="1" w:styleId="Level1Heading">
    <w:name w:val="Level 1 Heading"/>
    <w:basedOn w:val="BodyText"/>
    <w:next w:val="Normal"/>
    <w:uiPriority w:val="19"/>
    <w:qFormat/>
    <w:rsid w:val="00337646"/>
    <w:pPr>
      <w:keepNext/>
      <w:numPr>
        <w:ilvl w:val="1"/>
        <w:numId w:val="6"/>
      </w:numPr>
      <w:tabs>
        <w:tab w:val="num" w:pos="360"/>
      </w:tabs>
      <w:spacing w:after="240" w:line="276" w:lineRule="auto"/>
      <w:ind w:left="0" w:firstLine="0"/>
      <w:outlineLvl w:val="0"/>
    </w:pPr>
    <w:rPr>
      <w:rFonts w:ascii="Arial" w:eastAsia="Arial" w:hAnsi="Arial" w:cs="Arial"/>
      <w:b/>
      <w:bCs/>
      <w:color w:val="6C6F70"/>
      <w:sz w:val="24"/>
      <w:szCs w:val="24"/>
    </w:rPr>
  </w:style>
  <w:style w:type="paragraph" w:customStyle="1" w:styleId="Level2Number">
    <w:name w:val="Level 2 Number"/>
    <w:basedOn w:val="BodyText"/>
    <w:uiPriority w:val="19"/>
    <w:qFormat/>
    <w:rsid w:val="00337646"/>
    <w:pPr>
      <w:numPr>
        <w:ilvl w:val="2"/>
        <w:numId w:val="6"/>
      </w:numPr>
      <w:tabs>
        <w:tab w:val="num" w:pos="360"/>
      </w:tabs>
      <w:spacing w:after="240" w:line="276" w:lineRule="auto"/>
      <w:ind w:left="0" w:firstLine="0"/>
    </w:pPr>
    <w:rPr>
      <w:rFonts w:ascii="Arial" w:eastAsia="Arial" w:hAnsi="Arial" w:cs="Arial"/>
      <w:sz w:val="20"/>
    </w:rPr>
  </w:style>
  <w:style w:type="paragraph" w:customStyle="1" w:styleId="Level3Number">
    <w:name w:val="Level 3 Number"/>
    <w:basedOn w:val="BodyText"/>
    <w:uiPriority w:val="19"/>
    <w:qFormat/>
    <w:rsid w:val="00337646"/>
    <w:pPr>
      <w:numPr>
        <w:ilvl w:val="3"/>
        <w:numId w:val="6"/>
      </w:numPr>
      <w:tabs>
        <w:tab w:val="num" w:pos="360"/>
      </w:tabs>
      <w:spacing w:after="240" w:line="276" w:lineRule="auto"/>
      <w:ind w:left="0" w:firstLine="0"/>
    </w:pPr>
    <w:rPr>
      <w:rFonts w:ascii="Arial" w:eastAsia="Arial" w:hAnsi="Arial" w:cs="Arial"/>
      <w:sz w:val="20"/>
    </w:rPr>
  </w:style>
  <w:style w:type="paragraph" w:customStyle="1" w:styleId="Level4Number">
    <w:name w:val="Level 4 Number"/>
    <w:basedOn w:val="BodyText"/>
    <w:uiPriority w:val="19"/>
    <w:qFormat/>
    <w:rsid w:val="00337646"/>
    <w:pPr>
      <w:numPr>
        <w:ilvl w:val="4"/>
        <w:numId w:val="6"/>
      </w:numPr>
      <w:tabs>
        <w:tab w:val="num" w:pos="360"/>
      </w:tabs>
      <w:spacing w:after="240" w:line="276" w:lineRule="auto"/>
      <w:ind w:left="0" w:firstLine="0"/>
    </w:pPr>
    <w:rPr>
      <w:rFonts w:ascii="Arial" w:eastAsia="Arial" w:hAnsi="Arial" w:cs="Arial"/>
      <w:sz w:val="20"/>
    </w:rPr>
  </w:style>
  <w:style w:type="paragraph" w:customStyle="1" w:styleId="Level5Number">
    <w:name w:val="Level 5 Number"/>
    <w:basedOn w:val="BodyText"/>
    <w:uiPriority w:val="19"/>
    <w:rsid w:val="00337646"/>
    <w:pPr>
      <w:numPr>
        <w:ilvl w:val="5"/>
        <w:numId w:val="6"/>
      </w:numPr>
      <w:tabs>
        <w:tab w:val="num" w:pos="360"/>
      </w:tabs>
      <w:spacing w:after="240" w:line="276" w:lineRule="auto"/>
      <w:ind w:left="0" w:firstLine="0"/>
    </w:pPr>
    <w:rPr>
      <w:rFonts w:ascii="Arial" w:eastAsia="Arial" w:hAnsi="Arial" w:cs="Arial"/>
      <w:sz w:val="20"/>
    </w:rPr>
  </w:style>
  <w:style w:type="paragraph" w:customStyle="1" w:styleId="Level6Number">
    <w:name w:val="Level 6 Number"/>
    <w:basedOn w:val="BodyText"/>
    <w:uiPriority w:val="19"/>
    <w:rsid w:val="00337646"/>
    <w:pPr>
      <w:numPr>
        <w:ilvl w:val="6"/>
        <w:numId w:val="6"/>
      </w:numPr>
      <w:tabs>
        <w:tab w:val="num" w:pos="360"/>
      </w:tabs>
      <w:spacing w:after="240" w:line="276" w:lineRule="auto"/>
      <w:ind w:left="0" w:firstLine="0"/>
    </w:pPr>
    <w:rPr>
      <w:rFonts w:ascii="Arial" w:eastAsia="Arial" w:hAnsi="Arial" w:cs="Arial"/>
      <w:sz w:val="20"/>
    </w:rPr>
  </w:style>
  <w:style w:type="paragraph" w:customStyle="1" w:styleId="Level7Number">
    <w:name w:val="Level 7 Number"/>
    <w:basedOn w:val="BodyText"/>
    <w:uiPriority w:val="19"/>
    <w:rsid w:val="00337646"/>
    <w:pPr>
      <w:numPr>
        <w:ilvl w:val="7"/>
        <w:numId w:val="6"/>
      </w:numPr>
      <w:tabs>
        <w:tab w:val="num" w:pos="360"/>
      </w:tabs>
      <w:spacing w:after="240" w:line="276" w:lineRule="auto"/>
      <w:ind w:left="0" w:firstLine="0"/>
    </w:pPr>
    <w:rPr>
      <w:rFonts w:ascii="Arial" w:eastAsia="Arial" w:hAnsi="Arial" w:cs="Arial"/>
      <w:sz w:val="20"/>
    </w:rPr>
  </w:style>
  <w:style w:type="paragraph" w:customStyle="1" w:styleId="Level8Number">
    <w:name w:val="Level 8 Number"/>
    <w:basedOn w:val="BodyText"/>
    <w:uiPriority w:val="19"/>
    <w:rsid w:val="00337646"/>
    <w:pPr>
      <w:numPr>
        <w:ilvl w:val="8"/>
        <w:numId w:val="6"/>
      </w:numPr>
      <w:tabs>
        <w:tab w:val="clear" w:pos="3600"/>
        <w:tab w:val="num" w:pos="360"/>
      </w:tabs>
      <w:spacing w:after="240" w:line="276" w:lineRule="auto"/>
      <w:ind w:left="0" w:firstLine="0"/>
    </w:pPr>
    <w:rPr>
      <w:rFonts w:ascii="Arial" w:eastAsia="Arial" w:hAnsi="Arial" w:cs="Arial"/>
      <w:sz w:val="20"/>
    </w:rPr>
  </w:style>
  <w:style w:type="numbering" w:customStyle="1" w:styleId="MainNumbering">
    <w:name w:val="Main Numbering"/>
    <w:uiPriority w:val="99"/>
    <w:rsid w:val="00337646"/>
    <w:pPr>
      <w:numPr>
        <w:numId w:val="4"/>
      </w:numPr>
    </w:pPr>
  </w:style>
  <w:style w:type="paragraph" w:styleId="BodyText">
    <w:name w:val="Body Text"/>
    <w:basedOn w:val="Normal"/>
    <w:link w:val="BodyTextChar"/>
    <w:uiPriority w:val="99"/>
    <w:semiHidden/>
    <w:unhideWhenUsed/>
    <w:rsid w:val="00337646"/>
    <w:pPr>
      <w:spacing w:after="120"/>
    </w:pPr>
  </w:style>
  <w:style w:type="character" w:customStyle="1" w:styleId="BodyTextChar">
    <w:name w:val="Body Text Char"/>
    <w:basedOn w:val="DefaultParagraphFont"/>
    <w:link w:val="BodyText"/>
    <w:uiPriority w:val="99"/>
    <w:semiHidden/>
    <w:rsid w:val="00337646"/>
  </w:style>
  <w:style w:type="table" w:styleId="TableGrid">
    <w:name w:val="Table Grid"/>
    <w:basedOn w:val="TableNormal"/>
    <w:uiPriority w:val="39"/>
    <w:rsid w:val="00F44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85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4E2E67-CAA6-4E5E-9899-E9BD1ADC9B17}"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1A7533DF-12F9-4ECB-A81D-196B96A7A6EF}">
      <dgm:prSet phldrT="[Text]"/>
      <dgm:spPr/>
      <dgm:t>
        <a:bodyPr/>
        <a:lstStyle/>
        <a:p>
          <a:pPr algn="ctr"/>
          <a:r>
            <a:rPr lang="en-US" dirty="0"/>
            <a:t>Alerts</a:t>
          </a:r>
        </a:p>
      </dgm:t>
    </dgm:pt>
    <dgm:pt modelId="{C8A78DDD-7AC3-493B-A108-1D98835A4629}" type="parTrans" cxnId="{E59DF6CB-B5AE-4E6E-8ADA-56C7FF82BB09}">
      <dgm:prSet/>
      <dgm:spPr/>
      <dgm:t>
        <a:bodyPr/>
        <a:lstStyle/>
        <a:p>
          <a:pPr algn="ctr"/>
          <a:endParaRPr lang="en-US"/>
        </a:p>
      </dgm:t>
    </dgm:pt>
    <dgm:pt modelId="{A1F5AF8F-9731-4A51-A7FF-690B397E2524}" type="sibTrans" cxnId="{E59DF6CB-B5AE-4E6E-8ADA-56C7FF82BB09}">
      <dgm:prSet/>
      <dgm:spPr/>
      <dgm:t>
        <a:bodyPr/>
        <a:lstStyle/>
        <a:p>
          <a:pPr algn="ctr"/>
          <a:endParaRPr lang="en-US"/>
        </a:p>
      </dgm:t>
    </dgm:pt>
    <dgm:pt modelId="{BF3CA03C-21B5-4632-BD6F-90A94460FD73}">
      <dgm:prSet phldrT="[Text]"/>
      <dgm:spPr/>
      <dgm:t>
        <a:bodyPr/>
        <a:lstStyle/>
        <a:p>
          <a:pPr algn="ctr"/>
          <a:r>
            <a:rPr lang="en-US" dirty="0"/>
            <a:t>Investigation &amp; Classification</a:t>
          </a:r>
        </a:p>
      </dgm:t>
    </dgm:pt>
    <dgm:pt modelId="{FF3552B4-A905-4A06-967F-024660086B36}" type="parTrans" cxnId="{D0FAC666-DFD7-4BEE-A504-A5CDA463BA42}">
      <dgm:prSet/>
      <dgm:spPr/>
      <dgm:t>
        <a:bodyPr/>
        <a:lstStyle/>
        <a:p>
          <a:pPr algn="ctr"/>
          <a:endParaRPr lang="en-US"/>
        </a:p>
      </dgm:t>
    </dgm:pt>
    <dgm:pt modelId="{1BCD4AF6-92B4-4A20-B71E-FDB7EAEA2851}" type="sibTrans" cxnId="{D0FAC666-DFD7-4BEE-A504-A5CDA463BA42}">
      <dgm:prSet/>
      <dgm:spPr/>
      <dgm:t>
        <a:bodyPr/>
        <a:lstStyle/>
        <a:p>
          <a:pPr algn="ctr"/>
          <a:endParaRPr lang="en-US"/>
        </a:p>
      </dgm:t>
    </dgm:pt>
    <dgm:pt modelId="{A734D356-877D-4613-A470-44734B05B265}">
      <dgm:prSet phldrT="[Text]"/>
      <dgm:spPr/>
      <dgm:t>
        <a:bodyPr/>
        <a:lstStyle/>
        <a:p>
          <a:pPr algn="ctr"/>
          <a:r>
            <a:rPr lang="en-US" dirty="0"/>
            <a:t>Containment</a:t>
          </a:r>
        </a:p>
      </dgm:t>
    </dgm:pt>
    <dgm:pt modelId="{EA1A02E9-2181-4D3A-88E8-F6BFEF419F2C}" type="parTrans" cxnId="{4C3C0144-5E7C-48A8-87E9-29C2D12907BC}">
      <dgm:prSet/>
      <dgm:spPr/>
      <dgm:t>
        <a:bodyPr/>
        <a:lstStyle/>
        <a:p>
          <a:pPr algn="ctr"/>
          <a:endParaRPr lang="en-US"/>
        </a:p>
      </dgm:t>
    </dgm:pt>
    <dgm:pt modelId="{6BFE5B13-8DAC-4FD4-BC40-A2244435799A}" type="sibTrans" cxnId="{4C3C0144-5E7C-48A8-87E9-29C2D12907BC}">
      <dgm:prSet/>
      <dgm:spPr/>
      <dgm:t>
        <a:bodyPr/>
        <a:lstStyle/>
        <a:p>
          <a:pPr algn="ctr"/>
          <a:endParaRPr lang="en-US"/>
        </a:p>
      </dgm:t>
    </dgm:pt>
    <dgm:pt modelId="{81202F18-E819-4ECD-9AB1-60BA934354C6}">
      <dgm:prSet phldrT="[Text]"/>
      <dgm:spPr/>
      <dgm:t>
        <a:bodyPr/>
        <a:lstStyle/>
        <a:p>
          <a:pPr algn="ctr"/>
          <a:r>
            <a:rPr lang="en-US" dirty="0"/>
            <a:t>Remediation</a:t>
          </a:r>
        </a:p>
      </dgm:t>
    </dgm:pt>
    <dgm:pt modelId="{7C2AE440-F573-45F5-9487-3C1A3501B328}" type="parTrans" cxnId="{FCA18393-210C-463A-901D-016C9FDCCF4E}">
      <dgm:prSet/>
      <dgm:spPr/>
      <dgm:t>
        <a:bodyPr/>
        <a:lstStyle/>
        <a:p>
          <a:pPr algn="ctr"/>
          <a:endParaRPr lang="en-US"/>
        </a:p>
      </dgm:t>
    </dgm:pt>
    <dgm:pt modelId="{2CF9DEBB-03E6-496E-9B1E-AD5790E17301}" type="sibTrans" cxnId="{FCA18393-210C-463A-901D-016C9FDCCF4E}">
      <dgm:prSet/>
      <dgm:spPr/>
      <dgm:t>
        <a:bodyPr/>
        <a:lstStyle/>
        <a:p>
          <a:pPr algn="ctr"/>
          <a:endParaRPr lang="en-US"/>
        </a:p>
      </dgm:t>
    </dgm:pt>
    <dgm:pt modelId="{4AA40743-1F21-4849-B89B-566FBD219ACC}">
      <dgm:prSet phldrT="[Text]"/>
      <dgm:spPr/>
      <dgm:t>
        <a:bodyPr/>
        <a:lstStyle/>
        <a:p>
          <a:pPr algn="ctr"/>
          <a:r>
            <a:rPr lang="en-US" dirty="0"/>
            <a:t>Resolution &amp; PIR</a:t>
          </a:r>
        </a:p>
      </dgm:t>
    </dgm:pt>
    <dgm:pt modelId="{8E384A62-0C30-4EE4-98A1-85B5E074C353}" type="parTrans" cxnId="{73C52405-4568-4D23-8998-E974666EABAB}">
      <dgm:prSet/>
      <dgm:spPr/>
      <dgm:t>
        <a:bodyPr/>
        <a:lstStyle/>
        <a:p>
          <a:pPr algn="ctr"/>
          <a:endParaRPr lang="en-US"/>
        </a:p>
      </dgm:t>
    </dgm:pt>
    <dgm:pt modelId="{DE0CA0FA-67FA-4FDA-8E41-7044489417E9}" type="sibTrans" cxnId="{73C52405-4568-4D23-8998-E974666EABAB}">
      <dgm:prSet/>
      <dgm:spPr/>
      <dgm:t>
        <a:bodyPr/>
        <a:lstStyle/>
        <a:p>
          <a:pPr algn="ctr"/>
          <a:endParaRPr lang="en-US"/>
        </a:p>
      </dgm:t>
    </dgm:pt>
    <dgm:pt modelId="{8ECA457D-409C-4434-A6E6-9F01CECB470E}" type="pres">
      <dgm:prSet presAssocID="{D54E2E67-CAA6-4E5E-9899-E9BD1ADC9B17}" presName="cycle" presStyleCnt="0">
        <dgm:presLayoutVars>
          <dgm:dir/>
          <dgm:resizeHandles val="exact"/>
        </dgm:presLayoutVars>
      </dgm:prSet>
      <dgm:spPr/>
    </dgm:pt>
    <dgm:pt modelId="{8FEBB08D-B729-4A94-86E3-F989C9D843D3}" type="pres">
      <dgm:prSet presAssocID="{1A7533DF-12F9-4ECB-A81D-196B96A7A6EF}" presName="node" presStyleLbl="node1" presStyleIdx="0" presStyleCnt="5">
        <dgm:presLayoutVars>
          <dgm:bulletEnabled val="1"/>
        </dgm:presLayoutVars>
      </dgm:prSet>
      <dgm:spPr/>
    </dgm:pt>
    <dgm:pt modelId="{312085C1-4048-46B8-B090-4376D23898AC}" type="pres">
      <dgm:prSet presAssocID="{1A7533DF-12F9-4ECB-A81D-196B96A7A6EF}" presName="spNode" presStyleCnt="0"/>
      <dgm:spPr/>
    </dgm:pt>
    <dgm:pt modelId="{4A7644E7-E20C-4B11-9908-B1D7B9EAF241}" type="pres">
      <dgm:prSet presAssocID="{A1F5AF8F-9731-4A51-A7FF-690B397E2524}" presName="sibTrans" presStyleLbl="sibTrans1D1" presStyleIdx="0" presStyleCnt="5"/>
      <dgm:spPr/>
    </dgm:pt>
    <dgm:pt modelId="{3A20BDA0-0DE9-418A-825C-782CB8EC20B1}" type="pres">
      <dgm:prSet presAssocID="{BF3CA03C-21B5-4632-BD6F-90A94460FD73}" presName="node" presStyleLbl="node1" presStyleIdx="1" presStyleCnt="5">
        <dgm:presLayoutVars>
          <dgm:bulletEnabled val="1"/>
        </dgm:presLayoutVars>
      </dgm:prSet>
      <dgm:spPr/>
    </dgm:pt>
    <dgm:pt modelId="{B516670F-520E-40CA-B6E5-437F3A2F589D}" type="pres">
      <dgm:prSet presAssocID="{BF3CA03C-21B5-4632-BD6F-90A94460FD73}" presName="spNode" presStyleCnt="0"/>
      <dgm:spPr/>
    </dgm:pt>
    <dgm:pt modelId="{B6E821A4-DEAF-41C9-98C2-DD0693E8EC62}" type="pres">
      <dgm:prSet presAssocID="{1BCD4AF6-92B4-4A20-B71E-FDB7EAEA2851}" presName="sibTrans" presStyleLbl="sibTrans1D1" presStyleIdx="1" presStyleCnt="5"/>
      <dgm:spPr/>
    </dgm:pt>
    <dgm:pt modelId="{7F380787-6B85-453E-9DE5-18582C88056E}" type="pres">
      <dgm:prSet presAssocID="{A734D356-877D-4613-A470-44734B05B265}" presName="node" presStyleLbl="node1" presStyleIdx="2" presStyleCnt="5">
        <dgm:presLayoutVars>
          <dgm:bulletEnabled val="1"/>
        </dgm:presLayoutVars>
      </dgm:prSet>
      <dgm:spPr/>
    </dgm:pt>
    <dgm:pt modelId="{E67F66CF-E054-450C-98D0-46E20E4CFA69}" type="pres">
      <dgm:prSet presAssocID="{A734D356-877D-4613-A470-44734B05B265}" presName="spNode" presStyleCnt="0"/>
      <dgm:spPr/>
    </dgm:pt>
    <dgm:pt modelId="{1F9EFB26-BAB9-4CCA-8FEB-EF0C4EAD9C87}" type="pres">
      <dgm:prSet presAssocID="{6BFE5B13-8DAC-4FD4-BC40-A2244435799A}" presName="sibTrans" presStyleLbl="sibTrans1D1" presStyleIdx="2" presStyleCnt="5"/>
      <dgm:spPr/>
    </dgm:pt>
    <dgm:pt modelId="{129B3EEF-C922-4AE5-9868-541BEE407132}" type="pres">
      <dgm:prSet presAssocID="{81202F18-E819-4ECD-9AB1-60BA934354C6}" presName="node" presStyleLbl="node1" presStyleIdx="3" presStyleCnt="5">
        <dgm:presLayoutVars>
          <dgm:bulletEnabled val="1"/>
        </dgm:presLayoutVars>
      </dgm:prSet>
      <dgm:spPr/>
    </dgm:pt>
    <dgm:pt modelId="{50B87311-ED2F-4F66-827A-70E478F11B52}" type="pres">
      <dgm:prSet presAssocID="{81202F18-E819-4ECD-9AB1-60BA934354C6}" presName="spNode" presStyleCnt="0"/>
      <dgm:spPr/>
    </dgm:pt>
    <dgm:pt modelId="{2D78E656-5CCB-4BEB-8217-EB26D769C147}" type="pres">
      <dgm:prSet presAssocID="{2CF9DEBB-03E6-496E-9B1E-AD5790E17301}" presName="sibTrans" presStyleLbl="sibTrans1D1" presStyleIdx="3" presStyleCnt="5"/>
      <dgm:spPr/>
    </dgm:pt>
    <dgm:pt modelId="{4602AA2A-DCAA-4F46-8C26-A20C88A836AD}" type="pres">
      <dgm:prSet presAssocID="{4AA40743-1F21-4849-B89B-566FBD219ACC}" presName="node" presStyleLbl="node1" presStyleIdx="4" presStyleCnt="5">
        <dgm:presLayoutVars>
          <dgm:bulletEnabled val="1"/>
        </dgm:presLayoutVars>
      </dgm:prSet>
      <dgm:spPr/>
    </dgm:pt>
    <dgm:pt modelId="{29CF30B4-CD37-4C41-9AF8-0E4F867750CA}" type="pres">
      <dgm:prSet presAssocID="{4AA40743-1F21-4849-B89B-566FBD219ACC}" presName="spNode" presStyleCnt="0"/>
      <dgm:spPr/>
    </dgm:pt>
    <dgm:pt modelId="{1F30CB2B-41FB-4B8C-BB47-F1F44A653997}" type="pres">
      <dgm:prSet presAssocID="{DE0CA0FA-67FA-4FDA-8E41-7044489417E9}" presName="sibTrans" presStyleLbl="sibTrans1D1" presStyleIdx="4" presStyleCnt="5"/>
      <dgm:spPr/>
    </dgm:pt>
  </dgm:ptLst>
  <dgm:cxnLst>
    <dgm:cxn modelId="{F8559100-F2C8-479C-8B0D-748C6470AC82}" type="presOf" srcId="{1A7533DF-12F9-4ECB-A81D-196B96A7A6EF}" destId="{8FEBB08D-B729-4A94-86E3-F989C9D843D3}" srcOrd="0" destOrd="0" presId="urn:microsoft.com/office/officeart/2005/8/layout/cycle5"/>
    <dgm:cxn modelId="{73C52405-4568-4D23-8998-E974666EABAB}" srcId="{D54E2E67-CAA6-4E5E-9899-E9BD1ADC9B17}" destId="{4AA40743-1F21-4849-B89B-566FBD219ACC}" srcOrd="4" destOrd="0" parTransId="{8E384A62-0C30-4EE4-98A1-85B5E074C353}" sibTransId="{DE0CA0FA-67FA-4FDA-8E41-7044489417E9}"/>
    <dgm:cxn modelId="{11A5790B-A6EB-4BED-861E-BFB60DBEAB7E}" type="presOf" srcId="{DE0CA0FA-67FA-4FDA-8E41-7044489417E9}" destId="{1F30CB2B-41FB-4B8C-BB47-F1F44A653997}" srcOrd="0" destOrd="0" presId="urn:microsoft.com/office/officeart/2005/8/layout/cycle5"/>
    <dgm:cxn modelId="{F25E2912-66DB-4AA0-B93E-7874FEC1750C}" type="presOf" srcId="{4AA40743-1F21-4849-B89B-566FBD219ACC}" destId="{4602AA2A-DCAA-4F46-8C26-A20C88A836AD}" srcOrd="0" destOrd="0" presId="urn:microsoft.com/office/officeart/2005/8/layout/cycle5"/>
    <dgm:cxn modelId="{C63C311B-D2F0-4DFE-BFDA-03890A18873A}" type="presOf" srcId="{1BCD4AF6-92B4-4A20-B71E-FDB7EAEA2851}" destId="{B6E821A4-DEAF-41C9-98C2-DD0693E8EC62}" srcOrd="0" destOrd="0" presId="urn:microsoft.com/office/officeart/2005/8/layout/cycle5"/>
    <dgm:cxn modelId="{73B2A429-2C27-441C-934A-D01002608EA6}" type="presOf" srcId="{A1F5AF8F-9731-4A51-A7FF-690B397E2524}" destId="{4A7644E7-E20C-4B11-9908-B1D7B9EAF241}" srcOrd="0" destOrd="0" presId="urn:microsoft.com/office/officeart/2005/8/layout/cycle5"/>
    <dgm:cxn modelId="{E63D5141-EB35-4A10-A58C-EDD325DD1937}" type="presOf" srcId="{2CF9DEBB-03E6-496E-9B1E-AD5790E17301}" destId="{2D78E656-5CCB-4BEB-8217-EB26D769C147}" srcOrd="0" destOrd="0" presId="urn:microsoft.com/office/officeart/2005/8/layout/cycle5"/>
    <dgm:cxn modelId="{4C3C0144-5E7C-48A8-87E9-29C2D12907BC}" srcId="{D54E2E67-CAA6-4E5E-9899-E9BD1ADC9B17}" destId="{A734D356-877D-4613-A470-44734B05B265}" srcOrd="2" destOrd="0" parTransId="{EA1A02E9-2181-4D3A-88E8-F6BFEF419F2C}" sibTransId="{6BFE5B13-8DAC-4FD4-BC40-A2244435799A}"/>
    <dgm:cxn modelId="{D0FAC666-DFD7-4BEE-A504-A5CDA463BA42}" srcId="{D54E2E67-CAA6-4E5E-9899-E9BD1ADC9B17}" destId="{BF3CA03C-21B5-4632-BD6F-90A94460FD73}" srcOrd="1" destOrd="0" parTransId="{FF3552B4-A905-4A06-967F-024660086B36}" sibTransId="{1BCD4AF6-92B4-4A20-B71E-FDB7EAEA2851}"/>
    <dgm:cxn modelId="{FCA18393-210C-463A-901D-016C9FDCCF4E}" srcId="{D54E2E67-CAA6-4E5E-9899-E9BD1ADC9B17}" destId="{81202F18-E819-4ECD-9AB1-60BA934354C6}" srcOrd="3" destOrd="0" parTransId="{7C2AE440-F573-45F5-9487-3C1A3501B328}" sibTransId="{2CF9DEBB-03E6-496E-9B1E-AD5790E17301}"/>
    <dgm:cxn modelId="{AB6664A5-3574-49AE-8987-4A5C32081C69}" type="presOf" srcId="{D54E2E67-CAA6-4E5E-9899-E9BD1ADC9B17}" destId="{8ECA457D-409C-4434-A6E6-9F01CECB470E}" srcOrd="0" destOrd="0" presId="urn:microsoft.com/office/officeart/2005/8/layout/cycle5"/>
    <dgm:cxn modelId="{E59DF6CB-B5AE-4E6E-8ADA-56C7FF82BB09}" srcId="{D54E2E67-CAA6-4E5E-9899-E9BD1ADC9B17}" destId="{1A7533DF-12F9-4ECB-A81D-196B96A7A6EF}" srcOrd="0" destOrd="0" parTransId="{C8A78DDD-7AC3-493B-A108-1D98835A4629}" sibTransId="{A1F5AF8F-9731-4A51-A7FF-690B397E2524}"/>
    <dgm:cxn modelId="{E196B2CE-71E2-4FA1-B775-F8A9F7C931A4}" type="presOf" srcId="{A734D356-877D-4613-A470-44734B05B265}" destId="{7F380787-6B85-453E-9DE5-18582C88056E}" srcOrd="0" destOrd="0" presId="urn:microsoft.com/office/officeart/2005/8/layout/cycle5"/>
    <dgm:cxn modelId="{BBC5CFE3-B1F0-4E49-96BD-AC38506AB277}" type="presOf" srcId="{BF3CA03C-21B5-4632-BD6F-90A94460FD73}" destId="{3A20BDA0-0DE9-418A-825C-782CB8EC20B1}" srcOrd="0" destOrd="0" presId="urn:microsoft.com/office/officeart/2005/8/layout/cycle5"/>
    <dgm:cxn modelId="{7869E2F0-7FDA-49B3-927A-34113CA063BF}" type="presOf" srcId="{6BFE5B13-8DAC-4FD4-BC40-A2244435799A}" destId="{1F9EFB26-BAB9-4CCA-8FEB-EF0C4EAD9C87}" srcOrd="0" destOrd="0" presId="urn:microsoft.com/office/officeart/2005/8/layout/cycle5"/>
    <dgm:cxn modelId="{EF9B91F2-DDF3-4895-A7A8-A20CD518CBB3}" type="presOf" srcId="{81202F18-E819-4ECD-9AB1-60BA934354C6}" destId="{129B3EEF-C922-4AE5-9868-541BEE407132}" srcOrd="0" destOrd="0" presId="urn:microsoft.com/office/officeart/2005/8/layout/cycle5"/>
    <dgm:cxn modelId="{F25D8E86-8F23-4B9D-AB0B-F036525B8DFF}" type="presParOf" srcId="{8ECA457D-409C-4434-A6E6-9F01CECB470E}" destId="{8FEBB08D-B729-4A94-86E3-F989C9D843D3}" srcOrd="0" destOrd="0" presId="urn:microsoft.com/office/officeart/2005/8/layout/cycle5"/>
    <dgm:cxn modelId="{2E341334-36CB-4285-A80F-4212670361FD}" type="presParOf" srcId="{8ECA457D-409C-4434-A6E6-9F01CECB470E}" destId="{312085C1-4048-46B8-B090-4376D23898AC}" srcOrd="1" destOrd="0" presId="urn:microsoft.com/office/officeart/2005/8/layout/cycle5"/>
    <dgm:cxn modelId="{25796187-A0AB-48DF-8C9D-14C0CB6ED97C}" type="presParOf" srcId="{8ECA457D-409C-4434-A6E6-9F01CECB470E}" destId="{4A7644E7-E20C-4B11-9908-B1D7B9EAF241}" srcOrd="2" destOrd="0" presId="urn:microsoft.com/office/officeart/2005/8/layout/cycle5"/>
    <dgm:cxn modelId="{96D5DE0A-A782-46C1-A74C-97C5C6172787}" type="presParOf" srcId="{8ECA457D-409C-4434-A6E6-9F01CECB470E}" destId="{3A20BDA0-0DE9-418A-825C-782CB8EC20B1}" srcOrd="3" destOrd="0" presId="urn:microsoft.com/office/officeart/2005/8/layout/cycle5"/>
    <dgm:cxn modelId="{AFD82F04-339F-44A5-8DE6-C00267EC729E}" type="presParOf" srcId="{8ECA457D-409C-4434-A6E6-9F01CECB470E}" destId="{B516670F-520E-40CA-B6E5-437F3A2F589D}" srcOrd="4" destOrd="0" presId="urn:microsoft.com/office/officeart/2005/8/layout/cycle5"/>
    <dgm:cxn modelId="{1B746E27-1CF1-4DED-B5EA-108B70C2C38A}" type="presParOf" srcId="{8ECA457D-409C-4434-A6E6-9F01CECB470E}" destId="{B6E821A4-DEAF-41C9-98C2-DD0693E8EC62}" srcOrd="5" destOrd="0" presId="urn:microsoft.com/office/officeart/2005/8/layout/cycle5"/>
    <dgm:cxn modelId="{8534E4B0-FDC1-4D50-9FCC-3E02A5CB5383}" type="presParOf" srcId="{8ECA457D-409C-4434-A6E6-9F01CECB470E}" destId="{7F380787-6B85-453E-9DE5-18582C88056E}" srcOrd="6" destOrd="0" presId="urn:microsoft.com/office/officeart/2005/8/layout/cycle5"/>
    <dgm:cxn modelId="{049B9512-8EE8-4199-9ECA-9BD4D7724713}" type="presParOf" srcId="{8ECA457D-409C-4434-A6E6-9F01CECB470E}" destId="{E67F66CF-E054-450C-98D0-46E20E4CFA69}" srcOrd="7" destOrd="0" presId="urn:microsoft.com/office/officeart/2005/8/layout/cycle5"/>
    <dgm:cxn modelId="{894D9CF0-FC38-4803-A926-6CDB782E17C8}" type="presParOf" srcId="{8ECA457D-409C-4434-A6E6-9F01CECB470E}" destId="{1F9EFB26-BAB9-4CCA-8FEB-EF0C4EAD9C87}" srcOrd="8" destOrd="0" presId="urn:microsoft.com/office/officeart/2005/8/layout/cycle5"/>
    <dgm:cxn modelId="{80ED4CA7-B18D-4903-B592-23F6B4F15445}" type="presParOf" srcId="{8ECA457D-409C-4434-A6E6-9F01CECB470E}" destId="{129B3EEF-C922-4AE5-9868-541BEE407132}" srcOrd="9" destOrd="0" presId="urn:microsoft.com/office/officeart/2005/8/layout/cycle5"/>
    <dgm:cxn modelId="{D5ABCC7D-79D4-4B34-BCFB-C9F4D65A39B2}" type="presParOf" srcId="{8ECA457D-409C-4434-A6E6-9F01CECB470E}" destId="{50B87311-ED2F-4F66-827A-70E478F11B52}" srcOrd="10" destOrd="0" presId="urn:microsoft.com/office/officeart/2005/8/layout/cycle5"/>
    <dgm:cxn modelId="{65AD8107-54BA-413A-9EEA-79B5148BD143}" type="presParOf" srcId="{8ECA457D-409C-4434-A6E6-9F01CECB470E}" destId="{2D78E656-5CCB-4BEB-8217-EB26D769C147}" srcOrd="11" destOrd="0" presId="urn:microsoft.com/office/officeart/2005/8/layout/cycle5"/>
    <dgm:cxn modelId="{CA134A23-251B-4DE8-A512-D5F3EA003A78}" type="presParOf" srcId="{8ECA457D-409C-4434-A6E6-9F01CECB470E}" destId="{4602AA2A-DCAA-4F46-8C26-A20C88A836AD}" srcOrd="12" destOrd="0" presId="urn:microsoft.com/office/officeart/2005/8/layout/cycle5"/>
    <dgm:cxn modelId="{A3C21ECF-BEAE-4A37-A9E4-DA8021BF73AD}" type="presParOf" srcId="{8ECA457D-409C-4434-A6E6-9F01CECB470E}" destId="{29CF30B4-CD37-4C41-9AF8-0E4F867750CA}" srcOrd="13" destOrd="0" presId="urn:microsoft.com/office/officeart/2005/8/layout/cycle5"/>
    <dgm:cxn modelId="{2B2008F8-B297-4539-B0D9-F1224E30E659}" type="presParOf" srcId="{8ECA457D-409C-4434-A6E6-9F01CECB470E}" destId="{1F30CB2B-41FB-4B8C-BB47-F1F44A653997}" srcOrd="14" destOrd="0" presId="urn:microsoft.com/office/officeart/2005/8/layout/cycle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EBB08D-B729-4A94-86E3-F989C9D843D3}">
      <dsp:nvSpPr>
        <dsp:cNvPr id="0" name=""/>
        <dsp:cNvSpPr/>
      </dsp:nvSpPr>
      <dsp:spPr>
        <a:xfrm>
          <a:off x="2270543" y="1441"/>
          <a:ext cx="1145337" cy="74446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dirty="0"/>
            <a:t>Alerts</a:t>
          </a:r>
        </a:p>
      </dsp:txBody>
      <dsp:txXfrm>
        <a:off x="2306885" y="37783"/>
        <a:ext cx="1072653" cy="671785"/>
      </dsp:txXfrm>
    </dsp:sp>
    <dsp:sp modelId="{4A7644E7-E20C-4B11-9908-B1D7B9EAF241}">
      <dsp:nvSpPr>
        <dsp:cNvPr id="0" name=""/>
        <dsp:cNvSpPr/>
      </dsp:nvSpPr>
      <dsp:spPr>
        <a:xfrm>
          <a:off x="1356416" y="373676"/>
          <a:ext cx="2973591" cy="2973591"/>
        </a:xfrm>
        <a:custGeom>
          <a:avLst/>
          <a:gdLst/>
          <a:ahLst/>
          <a:cxnLst/>
          <a:rect l="0" t="0" r="0" b="0"/>
          <a:pathLst>
            <a:path>
              <a:moveTo>
                <a:pt x="2212760" y="189284"/>
              </a:moveTo>
              <a:arcTo wR="1486795" hR="1486795" stAng="17953635" swAng="1211222"/>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3A20BDA0-0DE9-418A-825C-782CB8EC20B1}">
      <dsp:nvSpPr>
        <dsp:cNvPr id="0" name=""/>
        <dsp:cNvSpPr/>
      </dsp:nvSpPr>
      <dsp:spPr>
        <a:xfrm>
          <a:off x="3684570" y="1028792"/>
          <a:ext cx="1145337" cy="74446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dirty="0"/>
            <a:t>Investigation &amp; Classification</a:t>
          </a:r>
        </a:p>
      </dsp:txBody>
      <dsp:txXfrm>
        <a:off x="3720912" y="1065134"/>
        <a:ext cx="1072653" cy="671785"/>
      </dsp:txXfrm>
    </dsp:sp>
    <dsp:sp modelId="{B6E821A4-DEAF-41C9-98C2-DD0693E8EC62}">
      <dsp:nvSpPr>
        <dsp:cNvPr id="0" name=""/>
        <dsp:cNvSpPr/>
      </dsp:nvSpPr>
      <dsp:spPr>
        <a:xfrm>
          <a:off x="1356416" y="373676"/>
          <a:ext cx="2973591" cy="2973591"/>
        </a:xfrm>
        <a:custGeom>
          <a:avLst/>
          <a:gdLst/>
          <a:ahLst/>
          <a:cxnLst/>
          <a:rect l="0" t="0" r="0" b="0"/>
          <a:pathLst>
            <a:path>
              <a:moveTo>
                <a:pt x="2970021" y="1589761"/>
              </a:moveTo>
              <a:arcTo wR="1486795" hR="1486795" stAng="21838267" swAng="1359481"/>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7F380787-6B85-453E-9DE5-18582C88056E}">
      <dsp:nvSpPr>
        <dsp:cNvPr id="0" name=""/>
        <dsp:cNvSpPr/>
      </dsp:nvSpPr>
      <dsp:spPr>
        <a:xfrm>
          <a:off x="3144460" y="2691080"/>
          <a:ext cx="1145337" cy="74446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dirty="0"/>
            <a:t>Containment</a:t>
          </a:r>
        </a:p>
      </dsp:txBody>
      <dsp:txXfrm>
        <a:off x="3180802" y="2727422"/>
        <a:ext cx="1072653" cy="671785"/>
      </dsp:txXfrm>
    </dsp:sp>
    <dsp:sp modelId="{1F9EFB26-BAB9-4CCA-8FEB-EF0C4EAD9C87}">
      <dsp:nvSpPr>
        <dsp:cNvPr id="0" name=""/>
        <dsp:cNvSpPr/>
      </dsp:nvSpPr>
      <dsp:spPr>
        <a:xfrm>
          <a:off x="1356416" y="373676"/>
          <a:ext cx="2973591" cy="2973591"/>
        </a:xfrm>
        <a:custGeom>
          <a:avLst/>
          <a:gdLst/>
          <a:ahLst/>
          <a:cxnLst/>
          <a:rect l="0" t="0" r="0" b="0"/>
          <a:pathLst>
            <a:path>
              <a:moveTo>
                <a:pt x="1669183" y="2962361"/>
              </a:moveTo>
              <a:arcTo wR="1486795" hR="1486795" stAng="4977219" swAng="845562"/>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129B3EEF-C922-4AE5-9868-541BEE407132}">
      <dsp:nvSpPr>
        <dsp:cNvPr id="0" name=""/>
        <dsp:cNvSpPr/>
      </dsp:nvSpPr>
      <dsp:spPr>
        <a:xfrm>
          <a:off x="1396627" y="2691080"/>
          <a:ext cx="1145337" cy="74446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dirty="0"/>
            <a:t>Remediation</a:t>
          </a:r>
        </a:p>
      </dsp:txBody>
      <dsp:txXfrm>
        <a:off x="1432969" y="2727422"/>
        <a:ext cx="1072653" cy="671785"/>
      </dsp:txXfrm>
    </dsp:sp>
    <dsp:sp modelId="{2D78E656-5CCB-4BEB-8217-EB26D769C147}">
      <dsp:nvSpPr>
        <dsp:cNvPr id="0" name=""/>
        <dsp:cNvSpPr/>
      </dsp:nvSpPr>
      <dsp:spPr>
        <a:xfrm>
          <a:off x="1356416" y="373676"/>
          <a:ext cx="2973591" cy="2973591"/>
        </a:xfrm>
        <a:custGeom>
          <a:avLst/>
          <a:gdLst/>
          <a:ahLst/>
          <a:cxnLst/>
          <a:rect l="0" t="0" r="0" b="0"/>
          <a:pathLst>
            <a:path>
              <a:moveTo>
                <a:pt x="157709" y="2153197"/>
              </a:moveTo>
              <a:arcTo wR="1486795" hR="1486795" stAng="9202252" swAng="1359481"/>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4602AA2A-DCAA-4F46-8C26-A20C88A836AD}">
      <dsp:nvSpPr>
        <dsp:cNvPr id="0" name=""/>
        <dsp:cNvSpPr/>
      </dsp:nvSpPr>
      <dsp:spPr>
        <a:xfrm>
          <a:off x="856517" y="1028792"/>
          <a:ext cx="1145337" cy="74446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dirty="0"/>
            <a:t>Resolution &amp; PIR</a:t>
          </a:r>
        </a:p>
      </dsp:txBody>
      <dsp:txXfrm>
        <a:off x="892859" y="1065134"/>
        <a:ext cx="1072653" cy="671785"/>
      </dsp:txXfrm>
    </dsp:sp>
    <dsp:sp modelId="{1F30CB2B-41FB-4B8C-BB47-F1F44A653997}">
      <dsp:nvSpPr>
        <dsp:cNvPr id="0" name=""/>
        <dsp:cNvSpPr/>
      </dsp:nvSpPr>
      <dsp:spPr>
        <a:xfrm>
          <a:off x="1356416" y="373676"/>
          <a:ext cx="2973591" cy="2973591"/>
        </a:xfrm>
        <a:custGeom>
          <a:avLst/>
          <a:gdLst/>
          <a:ahLst/>
          <a:cxnLst/>
          <a:rect l="0" t="0" r="0" b="0"/>
          <a:pathLst>
            <a:path>
              <a:moveTo>
                <a:pt x="357673" y="519508"/>
              </a:moveTo>
              <a:arcTo wR="1486795" hR="1486795" stAng="13235143" swAng="1211222"/>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2348</Words>
  <Characters>13390</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2021-02-08T16:27:00Z</dcterms:created>
  <dcterms:modified xsi:type="dcterms:W3CDTF">2021-02-08T16:36:00Z</dcterms:modified>
</cp:coreProperties>
</file>